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967B" w14:textId="3A39AAA9" w:rsidR="005D5848" w:rsidRDefault="00642050" w:rsidP="00642050">
      <w:pPr>
        <w:spacing w:after="0" w:line="240" w:lineRule="auto"/>
        <w:ind w:left="1338" w:right="-1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14:paraId="5154ED96" w14:textId="77777777" w:rsidR="00642050" w:rsidRPr="00331EC7" w:rsidRDefault="00642050" w:rsidP="00642050">
      <w:pPr>
        <w:spacing w:after="0" w:line="240" w:lineRule="auto"/>
        <w:ind w:left="1338" w:right="-1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22BA4B1" w14:textId="6218844E" w:rsidR="0084391B" w:rsidRPr="00331EC7" w:rsidRDefault="0084391B" w:rsidP="001C4360">
      <w:pPr>
        <w:spacing w:after="0"/>
        <w:ind w:right="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Положение о проведении регионального этапа Всероссийского конкурса лучших региональных практик поддержки</w:t>
      </w:r>
      <w:r w:rsidR="001C436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добровольчества</w:t>
      </w:r>
      <w:r w:rsidRPr="00331EC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C436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(</w:t>
      </w:r>
      <w:r w:rsidRPr="00331EC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волонтерства</w:t>
      </w:r>
      <w:r w:rsidR="001C436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)</w:t>
      </w:r>
    </w:p>
    <w:p w14:paraId="5F59D019" w14:textId="04698747" w:rsidR="0084391B" w:rsidRPr="00331EC7" w:rsidRDefault="0084391B" w:rsidP="001C4360">
      <w:pPr>
        <w:spacing w:after="0"/>
        <w:ind w:right="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«Регион добрых дел» 2023 года в Республике Татарстан</w:t>
      </w:r>
    </w:p>
    <w:p w14:paraId="7DC014B8" w14:textId="77777777" w:rsidR="005D5848" w:rsidRPr="00331EC7" w:rsidRDefault="005D5848">
      <w:pPr>
        <w:spacing w:after="0" w:line="240" w:lineRule="auto"/>
        <w:ind w:right="68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E7DC4A" w14:textId="77777777" w:rsidR="005D5848" w:rsidRPr="00331EC7" w:rsidRDefault="00D346A0">
      <w:pPr>
        <w:pStyle w:val="ab"/>
        <w:numPr>
          <w:ilvl w:val="0"/>
          <w:numId w:val="15"/>
        </w:numPr>
        <w:spacing w:line="240" w:lineRule="auto"/>
        <w:ind w:firstLine="0"/>
        <w:jc w:val="center"/>
        <w:rPr>
          <w:rFonts w:cs="Times New Roman"/>
          <w:szCs w:val="28"/>
        </w:rPr>
      </w:pPr>
      <w:r w:rsidRPr="00331EC7">
        <w:rPr>
          <w:rFonts w:cs="Times New Roman"/>
          <w:b/>
          <w:szCs w:val="28"/>
        </w:rPr>
        <w:t>Общие положения</w:t>
      </w:r>
    </w:p>
    <w:p w14:paraId="75FAF00D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36D81584" w14:textId="56B97EDB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Настоящее Положение определяет </w:t>
      </w:r>
      <w:r w:rsidRPr="00331EC7">
        <w:rPr>
          <w:rFonts w:cs="Times New Roman"/>
          <w:szCs w:val="28"/>
          <w:lang w:val="ru-RU"/>
        </w:rPr>
        <w:t>цели, задачи, порядок проведения</w:t>
      </w:r>
      <w:r w:rsidRPr="00331EC7">
        <w:rPr>
          <w:rFonts w:cs="Times New Roman"/>
          <w:szCs w:val="28"/>
          <w:lang w:val="ru-RU"/>
        </w:rPr>
        <w:br/>
        <w:t xml:space="preserve">и условия участия в </w:t>
      </w:r>
      <w:r w:rsidR="001C4360">
        <w:rPr>
          <w:rFonts w:cs="Times New Roman"/>
          <w:szCs w:val="28"/>
          <w:lang w:val="ru-RU"/>
        </w:rPr>
        <w:t>региональном этапе</w:t>
      </w:r>
      <w:r w:rsidRPr="00331EC7">
        <w:rPr>
          <w:rFonts w:cs="Times New Roman"/>
          <w:szCs w:val="28"/>
          <w:lang w:val="ru-RU"/>
        </w:rPr>
        <w:t xml:space="preserve"> Всероссийского конкурса лучших региональных практик поддержки добровольчества (волонтерства) «Регион добрых дел» 2023 года (далее – Конкурс). Конкурс проводится на территории</w:t>
      </w:r>
      <w:r w:rsidR="00D475F8" w:rsidRPr="00331EC7">
        <w:rPr>
          <w:rFonts w:cs="Times New Roman"/>
          <w:szCs w:val="28"/>
          <w:lang w:val="ru-RU"/>
        </w:rPr>
        <w:t xml:space="preserve"> Республики Татарстан</w:t>
      </w:r>
      <w:r w:rsidRPr="00331EC7">
        <w:rPr>
          <w:rFonts w:cs="Times New Roman"/>
          <w:szCs w:val="28"/>
          <w:lang w:val="ru-RU"/>
        </w:rPr>
        <w:t xml:space="preserve"> в рамках подготовки заявки от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 xml:space="preserve"> на участие во Всероссийском конкурсе лучших региональных практик поддержки добровольчества (волонтерства) «Регион добрых дел» 2023 года (далее – Конкурс РДД), организатором которого я</w:t>
      </w:r>
      <w:r w:rsidRPr="00331EC7">
        <w:rPr>
          <w:rFonts w:cs="Times New Roman"/>
          <w:szCs w:val="28"/>
          <w:lang w:val="ru-RU"/>
        </w:rPr>
        <w:t>вляется Федеральное агентство по делам молодежи.</w:t>
      </w:r>
    </w:p>
    <w:p w14:paraId="1ABE26EC" w14:textId="78C1516D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Организатором Конкурса 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 xml:space="preserve"> является </w:t>
      </w:r>
      <w:r w:rsidR="00D475F8" w:rsidRPr="00331EC7">
        <w:rPr>
          <w:rFonts w:cs="Times New Roman"/>
          <w:szCs w:val="28"/>
          <w:lang w:val="ru-RU"/>
        </w:rPr>
        <w:t xml:space="preserve">Министерство по делам </w:t>
      </w:r>
      <w:r w:rsidR="00972A31">
        <w:rPr>
          <w:rFonts w:cs="Times New Roman"/>
          <w:szCs w:val="28"/>
          <w:lang w:val="ru-RU"/>
        </w:rPr>
        <w:t>м</w:t>
      </w:r>
      <w:r w:rsidR="00D475F8" w:rsidRPr="00331EC7">
        <w:rPr>
          <w:rFonts w:cs="Times New Roman"/>
          <w:szCs w:val="28"/>
          <w:lang w:val="ru-RU"/>
        </w:rPr>
        <w:t>олодежи</w:t>
      </w:r>
      <w:r w:rsidRPr="00331EC7">
        <w:rPr>
          <w:rFonts w:cs="Times New Roman"/>
          <w:szCs w:val="28"/>
          <w:lang w:val="ru-RU"/>
        </w:rPr>
        <w:t xml:space="preserve"> </w:t>
      </w:r>
      <w:r w:rsidR="00972A31">
        <w:rPr>
          <w:rFonts w:cs="Times New Roman"/>
          <w:szCs w:val="28"/>
          <w:lang w:val="ru-RU"/>
        </w:rPr>
        <w:t xml:space="preserve">Республики Татарстан </w:t>
      </w:r>
      <w:r w:rsidRPr="00331EC7">
        <w:rPr>
          <w:rFonts w:cs="Times New Roman"/>
          <w:szCs w:val="28"/>
          <w:lang w:val="ru-RU"/>
        </w:rPr>
        <w:t>(далее – Организатор).</w:t>
      </w:r>
    </w:p>
    <w:p w14:paraId="0BE7E788" w14:textId="4CBC8E1A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Оператором Конкурса на территории </w:t>
      </w:r>
      <w:r w:rsidR="00D475F8" w:rsidRPr="00331EC7">
        <w:rPr>
          <w:rFonts w:cs="Times New Roman"/>
          <w:szCs w:val="28"/>
          <w:lang w:val="ru-RU"/>
        </w:rPr>
        <w:t xml:space="preserve">Республики Татарстан </w:t>
      </w:r>
      <w:r w:rsidRPr="00331EC7">
        <w:rPr>
          <w:rFonts w:cs="Times New Roman"/>
          <w:szCs w:val="28"/>
          <w:lang w:val="ru-RU"/>
        </w:rPr>
        <w:t xml:space="preserve">является </w:t>
      </w:r>
      <w:r w:rsidR="00D475F8" w:rsidRPr="00331EC7">
        <w:rPr>
          <w:rFonts w:cs="Times New Roman"/>
          <w:szCs w:val="28"/>
          <w:lang w:val="ru-RU"/>
        </w:rPr>
        <w:t xml:space="preserve">АНО </w:t>
      </w:r>
      <w:r w:rsidR="00972A31">
        <w:rPr>
          <w:rFonts w:cs="Times New Roman"/>
          <w:szCs w:val="28"/>
          <w:lang w:val="ru-RU"/>
        </w:rPr>
        <w:t>«</w:t>
      </w:r>
      <w:r w:rsidR="00D475F8" w:rsidRPr="00331EC7">
        <w:rPr>
          <w:rFonts w:cs="Times New Roman"/>
          <w:szCs w:val="28"/>
          <w:lang w:val="ru-RU"/>
        </w:rPr>
        <w:t>Информационно-ресурсный центр добровольчества Республики Татарстан</w:t>
      </w:r>
      <w:r w:rsidR="00972A31">
        <w:rPr>
          <w:rFonts w:cs="Times New Roman"/>
          <w:szCs w:val="28"/>
          <w:lang w:val="ru-RU"/>
        </w:rPr>
        <w:t>»</w:t>
      </w:r>
      <w:r w:rsidRPr="00331EC7">
        <w:rPr>
          <w:rFonts w:cs="Times New Roman"/>
          <w:szCs w:val="28"/>
          <w:lang w:val="ru-RU"/>
        </w:rPr>
        <w:t xml:space="preserve"> (далее – Оператор).</w:t>
      </w:r>
    </w:p>
    <w:p w14:paraId="5AA9FDEF" w14:textId="77777777" w:rsidR="005D5848" w:rsidRPr="00331EC7" w:rsidRDefault="005D5848">
      <w:pPr>
        <w:spacing w:after="0"/>
        <w:ind w:right="68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7F9623" w14:textId="77777777" w:rsidR="005D5848" w:rsidRPr="00331EC7" w:rsidRDefault="00D346A0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</w:rPr>
      </w:pPr>
      <w:r w:rsidRPr="00331EC7">
        <w:rPr>
          <w:rFonts w:cs="Times New Roman"/>
          <w:b/>
          <w:szCs w:val="28"/>
        </w:rPr>
        <w:t>Цели и задачи Конкурса</w:t>
      </w:r>
    </w:p>
    <w:p w14:paraId="27AF8E2A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14EDA5BF" w14:textId="3B299626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Цель Конкурса – создание условий для устойчивого развития добровольческих (волонтерских) инициатив 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 xml:space="preserve">, </w:t>
      </w:r>
      <w:r w:rsidRPr="00331EC7">
        <w:rPr>
          <w:rFonts w:cs="Times New Roman"/>
          <w:szCs w:val="28"/>
          <w:lang w:val="ru-RU"/>
        </w:rPr>
        <w:t>повышающих качество жизни людей</w:t>
      </w:r>
      <w:r w:rsidR="00972A31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>и способствующих росту числа граждан, вовлеченных в добровольческую (волонтерскую) деятельность.</w:t>
      </w:r>
    </w:p>
    <w:p w14:paraId="7BFC449C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</w:rPr>
      </w:pPr>
      <w:r w:rsidRPr="00331EC7">
        <w:rPr>
          <w:rFonts w:cs="Times New Roman"/>
          <w:szCs w:val="28"/>
        </w:rPr>
        <w:t>Задачи Конкурса:</w:t>
      </w:r>
    </w:p>
    <w:p w14:paraId="17E105AB" w14:textId="1BE350E3" w:rsidR="005D5848" w:rsidRPr="00331EC7" w:rsidRDefault="00D346A0" w:rsidP="00972A31">
      <w:pPr>
        <w:pStyle w:val="ab"/>
        <w:widowControl w:val="0"/>
        <w:numPr>
          <w:ilvl w:val="0"/>
          <w:numId w:val="23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выявление, поддержка и тиражирование наиболее значимых, перспективных, системных проектов содействия развитию </w:t>
      </w:r>
      <w:r w:rsidRPr="00331EC7">
        <w:rPr>
          <w:rFonts w:cs="Times New Roman"/>
          <w:szCs w:val="28"/>
          <w:lang w:val="ru-RU"/>
        </w:rPr>
        <w:t xml:space="preserve">и распространению добровольчества (волонтерства) 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>;</w:t>
      </w:r>
    </w:p>
    <w:p w14:paraId="2EA3214D" w14:textId="202BF24B" w:rsidR="005D5848" w:rsidRPr="00331EC7" w:rsidRDefault="00D346A0" w:rsidP="00972A31">
      <w:pPr>
        <w:pStyle w:val="ab"/>
        <w:widowControl w:val="0"/>
        <w:numPr>
          <w:ilvl w:val="0"/>
          <w:numId w:val="23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поддержка деятельности существующих и создание условий </w:t>
      </w:r>
      <w:r w:rsidRPr="00331EC7">
        <w:rPr>
          <w:rFonts w:cs="Times New Roman"/>
          <w:szCs w:val="28"/>
          <w:lang w:val="ru-RU"/>
        </w:rPr>
        <w:br/>
        <w:t>для возникновения новых добровольческих (волонтерских) организаций</w:t>
      </w:r>
      <w:r w:rsidRPr="00331EC7">
        <w:rPr>
          <w:rFonts w:cs="Times New Roman"/>
          <w:szCs w:val="28"/>
          <w:lang w:val="ru-RU"/>
        </w:rPr>
        <w:br/>
        <w:t xml:space="preserve">и инициатив, повышение престижа добровольчества </w:t>
      </w:r>
      <w:r w:rsidRPr="00331EC7">
        <w:rPr>
          <w:rFonts w:cs="Times New Roman"/>
          <w:szCs w:val="28"/>
          <w:lang w:val="ru-RU"/>
        </w:rPr>
        <w:t>(волонтерства) в обществе</w:t>
      </w:r>
      <w:r w:rsidR="00331EC7" w:rsidRPr="00331EC7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 xml:space="preserve">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>;</w:t>
      </w:r>
    </w:p>
    <w:p w14:paraId="434158F2" w14:textId="65FDDC12" w:rsidR="005D5848" w:rsidRPr="00331EC7" w:rsidRDefault="00D346A0" w:rsidP="00972A31">
      <w:pPr>
        <w:pStyle w:val="ab"/>
        <w:widowControl w:val="0"/>
        <w:numPr>
          <w:ilvl w:val="0"/>
          <w:numId w:val="23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</w:t>
      </w:r>
      <w:r w:rsidRPr="00331EC7">
        <w:rPr>
          <w:rFonts w:cs="Times New Roman"/>
          <w:szCs w:val="28"/>
          <w:lang w:val="ru-RU"/>
        </w:rPr>
        <w:t xml:space="preserve">и местного самоуправления, </w:t>
      </w:r>
      <w:r w:rsidRPr="00331EC7">
        <w:rPr>
          <w:rFonts w:cs="Times New Roman"/>
          <w:szCs w:val="28"/>
          <w:lang w:val="ru-RU"/>
        </w:rPr>
        <w:lastRenderedPageBreak/>
        <w:t>государственными и муниципальными учреждениями, средствами массовой</w:t>
      </w:r>
      <w:r w:rsidR="00972A31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>информации, международными, религиозными и другими</w:t>
      </w:r>
      <w:r w:rsidR="00972A31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 xml:space="preserve">заинтересованными организациями 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>;</w:t>
      </w:r>
    </w:p>
    <w:p w14:paraId="3CFE0AD0" w14:textId="18F6BB2D" w:rsidR="005D5848" w:rsidRPr="00331EC7" w:rsidRDefault="00D346A0" w:rsidP="00972A31">
      <w:pPr>
        <w:pStyle w:val="ab"/>
        <w:widowControl w:val="0"/>
        <w:numPr>
          <w:ilvl w:val="0"/>
          <w:numId w:val="23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увеличение численности граждан, вовлеченны</w:t>
      </w:r>
      <w:r w:rsidRPr="00331EC7">
        <w:rPr>
          <w:rFonts w:cs="Times New Roman"/>
          <w:szCs w:val="28"/>
          <w:lang w:val="ru-RU"/>
        </w:rPr>
        <w:t xml:space="preserve">х в добровольческую (волонтерскую) деятельность 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>;</w:t>
      </w:r>
    </w:p>
    <w:p w14:paraId="78F1B1AA" w14:textId="1F425CDB" w:rsidR="005D5848" w:rsidRPr="00331EC7" w:rsidRDefault="00D346A0" w:rsidP="00972A31">
      <w:pPr>
        <w:pStyle w:val="ab"/>
        <w:widowControl w:val="0"/>
        <w:numPr>
          <w:ilvl w:val="0"/>
          <w:numId w:val="23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организация образовательной и просветительской деятельности в сфере добровольчества (волонтерства)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>.</w:t>
      </w:r>
    </w:p>
    <w:p w14:paraId="6B39BA5F" w14:textId="77777777" w:rsidR="005D5848" w:rsidRPr="00331EC7" w:rsidRDefault="005D5848">
      <w:pPr>
        <w:widowControl w:val="0"/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AFB2D8" w14:textId="77777777" w:rsidR="005D5848" w:rsidRPr="00331EC7" w:rsidRDefault="00D346A0">
      <w:pPr>
        <w:pStyle w:val="ab"/>
        <w:widowControl w:val="0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</w:rPr>
      </w:pPr>
      <w:r w:rsidRPr="00331EC7">
        <w:rPr>
          <w:rFonts w:cs="Times New Roman"/>
          <w:b/>
          <w:szCs w:val="28"/>
        </w:rPr>
        <w:t>Направления поддержки</w:t>
      </w:r>
    </w:p>
    <w:p w14:paraId="0F6CC457" w14:textId="77777777" w:rsidR="005D5848" w:rsidRPr="00331EC7" w:rsidRDefault="005D5848">
      <w:pPr>
        <w:widowControl w:val="0"/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5AB4F61A" w14:textId="77777777" w:rsidR="005D5848" w:rsidRPr="00331EC7" w:rsidRDefault="00D346A0">
      <w:pPr>
        <w:pStyle w:val="ab"/>
        <w:widowControl w:val="0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Проекты Конкурса должны быт</w:t>
      </w:r>
      <w:r w:rsidRPr="00331EC7">
        <w:rPr>
          <w:rFonts w:cs="Times New Roman"/>
          <w:szCs w:val="28"/>
          <w:lang w:val="ru-RU"/>
        </w:rPr>
        <w:t>ь представлены в рамках следующих направлений поддержки:</w:t>
      </w:r>
    </w:p>
    <w:p w14:paraId="6B521BA2" w14:textId="77777777" w:rsidR="005D5848" w:rsidRPr="00331EC7" w:rsidRDefault="00D346A0" w:rsidP="00972A31">
      <w:pPr>
        <w:pStyle w:val="ab"/>
        <w:numPr>
          <w:ilvl w:val="0"/>
          <w:numId w:val="22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972A31">
        <w:rPr>
          <w:rFonts w:cs="Times New Roman"/>
          <w:b/>
          <w:bCs/>
          <w:szCs w:val="28"/>
          <w:lang w:val="ru-RU"/>
        </w:rPr>
        <w:t>школьное добровольчество (волонтерство)</w:t>
      </w:r>
      <w:r w:rsidRPr="00331EC7">
        <w:rPr>
          <w:rFonts w:cs="Times New Roman"/>
          <w:szCs w:val="28"/>
          <w:lang w:val="ru-RU"/>
        </w:rPr>
        <w:t xml:space="preserve"> – содействие вовлечению обучающихся общеобразовательных организаций в добровольческую (волонтерскую) деятельность;</w:t>
      </w:r>
    </w:p>
    <w:p w14:paraId="47FB0E09" w14:textId="26413934" w:rsidR="005D5848" w:rsidRPr="00331EC7" w:rsidRDefault="00D346A0" w:rsidP="00972A31">
      <w:pPr>
        <w:pStyle w:val="ab"/>
        <w:numPr>
          <w:ilvl w:val="0"/>
          <w:numId w:val="22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972A31">
        <w:rPr>
          <w:rFonts w:cs="Times New Roman"/>
          <w:b/>
          <w:bCs/>
          <w:szCs w:val="28"/>
          <w:lang w:val="ru-RU"/>
        </w:rPr>
        <w:t>студенческое добровольчество (волонтерство)</w:t>
      </w:r>
      <w:r w:rsidRPr="00331EC7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>– повышение общественной активности обучающихся профессиональных образовательных организаций и образовательных организаций высшего образования путем вовлечения их в добровольческую (волонтерскую) деятельность;</w:t>
      </w:r>
    </w:p>
    <w:p w14:paraId="05565699" w14:textId="05992F07" w:rsidR="005D5848" w:rsidRPr="00331EC7" w:rsidRDefault="00D346A0" w:rsidP="00972A31">
      <w:pPr>
        <w:pStyle w:val="ab"/>
        <w:numPr>
          <w:ilvl w:val="0"/>
          <w:numId w:val="22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972A31">
        <w:rPr>
          <w:rFonts w:cs="Times New Roman"/>
          <w:b/>
          <w:bCs/>
          <w:szCs w:val="28"/>
          <w:lang w:val="ru-RU"/>
        </w:rPr>
        <w:t>добровольчество (волонтерство) трудоспособного</w:t>
      </w:r>
      <w:r w:rsidRPr="00972A31">
        <w:rPr>
          <w:rFonts w:cs="Times New Roman"/>
          <w:b/>
          <w:bCs/>
          <w:szCs w:val="28"/>
          <w:lang w:val="ru-RU"/>
        </w:rPr>
        <w:t xml:space="preserve"> населения</w:t>
      </w:r>
      <w:r w:rsidRPr="00331EC7">
        <w:rPr>
          <w:rFonts w:cs="Times New Roman"/>
          <w:szCs w:val="28"/>
          <w:lang w:val="ru-RU"/>
        </w:rPr>
        <w:t xml:space="preserve"> – продвижение добровольчества (волонтерства) среди населения трудоспособного возраста, в том числе развитие семейного добровольчества (волонтерства), корпоративного добровольчества (волонтерства) (добровольной (волонтерской) деятельности работни</w:t>
      </w:r>
      <w:r w:rsidRPr="00331EC7">
        <w:rPr>
          <w:rFonts w:cs="Times New Roman"/>
          <w:szCs w:val="28"/>
          <w:lang w:val="ru-RU"/>
        </w:rPr>
        <w:t>ков на благо общества при поддержке и поощрении</w:t>
      </w:r>
      <w:r w:rsidRPr="00331EC7">
        <w:rPr>
          <w:rFonts w:cs="Times New Roman"/>
          <w:szCs w:val="28"/>
          <w:lang w:val="ru-RU"/>
        </w:rPr>
        <w:br/>
        <w:t>со стороны компании/организации);</w:t>
      </w:r>
    </w:p>
    <w:p w14:paraId="5C44F190" w14:textId="77777777" w:rsidR="005D5848" w:rsidRPr="00331EC7" w:rsidRDefault="00D346A0" w:rsidP="00972A31">
      <w:pPr>
        <w:pStyle w:val="ab"/>
        <w:numPr>
          <w:ilvl w:val="0"/>
          <w:numId w:val="22"/>
        </w:numPr>
        <w:ind w:left="0" w:right="0" w:firstLine="709"/>
        <w:rPr>
          <w:rFonts w:cs="Times New Roman"/>
          <w:szCs w:val="28"/>
        </w:rPr>
      </w:pPr>
      <w:r w:rsidRPr="00972A31">
        <w:rPr>
          <w:rFonts w:cs="Times New Roman"/>
          <w:b/>
          <w:bCs/>
          <w:szCs w:val="28"/>
          <w:lang w:val="ru-RU"/>
        </w:rPr>
        <w:t>«серебряное» добровольчество (волонтерство)</w:t>
      </w:r>
      <w:r w:rsidRPr="00331EC7">
        <w:rPr>
          <w:rFonts w:cs="Times New Roman"/>
          <w:szCs w:val="28"/>
          <w:lang w:val="ru-RU"/>
        </w:rPr>
        <w:t xml:space="preserve"> – обеспечение самореализации граждан старшего поколения (в возрасте от 55 лет и старше) через добровольческую </w:t>
      </w:r>
      <w:r w:rsidRPr="00331EC7">
        <w:rPr>
          <w:rFonts w:cs="Times New Roman"/>
          <w:szCs w:val="28"/>
        </w:rPr>
        <w:t>(волонтерскую) деяте</w:t>
      </w:r>
      <w:r w:rsidRPr="00331EC7">
        <w:rPr>
          <w:rFonts w:cs="Times New Roman"/>
          <w:szCs w:val="28"/>
        </w:rPr>
        <w:t>льность.</w:t>
      </w:r>
    </w:p>
    <w:p w14:paraId="6904B3E0" w14:textId="5AC99D21" w:rsidR="00AA3629" w:rsidRPr="00331EC7" w:rsidRDefault="00D346A0" w:rsidP="0064205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каждом из направлений могут быть представлены проекты, направленные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на поддержку отдельных направлений добровольческой (волонтерской) деятельности, включая международные добровольческие (волонтерские) мероприятия, разработку и внедрение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 по поддержке добровольчества (волонтерства) в сфере здравоохранения, образования, культуры, науки, социальной поддержки и социального обслуживания населения, охраны природы, предупреждения и ликвидации последствий чрезвычайных ситуаций, физической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культуры и спорта, гражданско-патриотического воспитания, формирования комфортной городской среды, инклюзивного добровольчества (волонтерства), добровольческой (волонтерской) деятельности в сфере содействия органам внутренних дел, добровольчества (волонте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рства) крупных событий.</w:t>
      </w:r>
    </w:p>
    <w:p w14:paraId="2DC7B0FA" w14:textId="77777777" w:rsidR="005D5848" w:rsidRPr="00331EC7" w:rsidRDefault="00D346A0" w:rsidP="00AA3629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  <w:lang w:val="ru-RU"/>
        </w:rPr>
      </w:pPr>
      <w:r w:rsidRPr="00331EC7">
        <w:rPr>
          <w:rFonts w:cs="Times New Roman"/>
          <w:b/>
          <w:szCs w:val="28"/>
          <w:lang w:val="ru-RU"/>
        </w:rPr>
        <w:lastRenderedPageBreak/>
        <w:t>Участники Конкурса</w:t>
      </w:r>
    </w:p>
    <w:p w14:paraId="60DD3F16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CA07C9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В Конкурсе могут принимать участие:</w:t>
      </w:r>
    </w:p>
    <w:p w14:paraId="3B9966DD" w14:textId="0EB8DA6A" w:rsidR="005D5848" w:rsidRPr="00331EC7" w:rsidRDefault="00D346A0" w:rsidP="00AA3629">
      <w:pPr>
        <w:pStyle w:val="ab"/>
        <w:numPr>
          <w:ilvl w:val="0"/>
          <w:numId w:val="21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зарегистрированные некоммерческие и неправительственные организации, одним из направлений </w:t>
      </w:r>
      <w:r w:rsidR="0084391B" w:rsidRPr="00331EC7">
        <w:rPr>
          <w:rFonts w:cs="Times New Roman"/>
          <w:szCs w:val="28"/>
          <w:lang w:val="ru-RU"/>
        </w:rPr>
        <w:t>деятельности,</w:t>
      </w:r>
      <w:r w:rsidRPr="00331EC7">
        <w:rPr>
          <w:rFonts w:cs="Times New Roman"/>
          <w:szCs w:val="28"/>
          <w:lang w:val="ru-RU"/>
        </w:rPr>
        <w:t xml:space="preserve"> которых является содействие в вопросах развития добровольчества (волонте</w:t>
      </w:r>
      <w:r w:rsidRPr="00331EC7">
        <w:rPr>
          <w:rFonts w:cs="Times New Roman"/>
          <w:szCs w:val="28"/>
          <w:lang w:val="ru-RU"/>
        </w:rPr>
        <w:t>рства);</w:t>
      </w:r>
    </w:p>
    <w:p w14:paraId="070BF2A6" w14:textId="77777777" w:rsidR="005D5848" w:rsidRPr="00331EC7" w:rsidRDefault="00D346A0" w:rsidP="00AA3629">
      <w:pPr>
        <w:pStyle w:val="ab"/>
        <w:numPr>
          <w:ilvl w:val="0"/>
          <w:numId w:val="21"/>
        </w:numPr>
        <w:ind w:left="0" w:right="0" w:firstLine="709"/>
        <w:rPr>
          <w:rFonts w:cs="Times New Roman"/>
          <w:bCs/>
          <w:color w:val="000000"/>
          <w:szCs w:val="28"/>
        </w:rPr>
      </w:pPr>
      <w:r w:rsidRPr="00331EC7">
        <w:rPr>
          <w:rFonts w:cs="Times New Roman"/>
          <w:bCs/>
          <w:color w:val="000000"/>
          <w:szCs w:val="28"/>
        </w:rPr>
        <w:t>государственные и муниципальные учреждения.</w:t>
      </w:r>
    </w:p>
    <w:p w14:paraId="70686CEB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В Конкурсе не могут принимать участие:</w:t>
      </w:r>
    </w:p>
    <w:p w14:paraId="7127706C" w14:textId="77777777" w:rsidR="005D5848" w:rsidRPr="00331EC7" w:rsidRDefault="00D346A0" w:rsidP="00AA3629">
      <w:pPr>
        <w:pStyle w:val="ab"/>
        <w:numPr>
          <w:ilvl w:val="0"/>
          <w:numId w:val="20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политические партии и движения;</w:t>
      </w:r>
    </w:p>
    <w:p w14:paraId="1110E596" w14:textId="77777777" w:rsidR="005D5848" w:rsidRPr="00331EC7" w:rsidRDefault="00D346A0" w:rsidP="00AA3629">
      <w:pPr>
        <w:pStyle w:val="ab"/>
        <w:numPr>
          <w:ilvl w:val="0"/>
          <w:numId w:val="20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органы государственной и муниципальной власти;</w:t>
      </w:r>
    </w:p>
    <w:p w14:paraId="504452D4" w14:textId="77777777" w:rsidR="005D5848" w:rsidRPr="00331EC7" w:rsidRDefault="00D346A0" w:rsidP="00AA3629">
      <w:pPr>
        <w:pStyle w:val="ab"/>
        <w:numPr>
          <w:ilvl w:val="0"/>
          <w:numId w:val="20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коммерческие организации;</w:t>
      </w:r>
    </w:p>
    <w:p w14:paraId="682A76B7" w14:textId="77777777" w:rsidR="005D5848" w:rsidRPr="00331EC7" w:rsidRDefault="00D346A0" w:rsidP="00AA3629">
      <w:pPr>
        <w:pStyle w:val="ab"/>
        <w:numPr>
          <w:ilvl w:val="0"/>
          <w:numId w:val="20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инициативные группы граждан.</w:t>
      </w:r>
    </w:p>
    <w:p w14:paraId="4019334E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14:paraId="21D21599" w14:textId="77777777" w:rsidR="005D5848" w:rsidRPr="00331EC7" w:rsidRDefault="00D346A0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color w:val="000000"/>
          <w:szCs w:val="28"/>
          <w:highlight w:val="white"/>
        </w:rPr>
      </w:pPr>
      <w:r w:rsidRPr="00331EC7">
        <w:rPr>
          <w:rFonts w:cs="Times New Roman"/>
          <w:b/>
          <w:szCs w:val="28"/>
          <w:highlight w:val="white"/>
        </w:rPr>
        <w:t>География и срок проведения Ко</w:t>
      </w:r>
      <w:r w:rsidRPr="00331EC7">
        <w:rPr>
          <w:rFonts w:cs="Times New Roman"/>
          <w:b/>
          <w:szCs w:val="28"/>
          <w:highlight w:val="white"/>
        </w:rPr>
        <w:t>нкурса</w:t>
      </w:r>
    </w:p>
    <w:p w14:paraId="13935564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63FA9C2" w14:textId="6BBBB143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 xml:space="preserve">Конкурс проводится на территории </w:t>
      </w:r>
      <w:r w:rsidR="00D475F8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highlight w:val="white"/>
          <w:lang w:val="ru-RU"/>
        </w:rPr>
        <w:t xml:space="preserve"> в период с </w:t>
      </w:r>
      <w:r w:rsidR="00D475F8" w:rsidRPr="00331EC7">
        <w:rPr>
          <w:rFonts w:cs="Times New Roman"/>
          <w:szCs w:val="28"/>
          <w:highlight w:val="white"/>
          <w:lang w:val="ru-RU"/>
        </w:rPr>
        <w:t>12</w:t>
      </w:r>
      <w:r w:rsidRPr="00331EC7">
        <w:rPr>
          <w:rFonts w:cs="Times New Roman"/>
          <w:szCs w:val="28"/>
          <w:highlight w:val="white"/>
          <w:lang w:val="ru-RU"/>
        </w:rPr>
        <w:t xml:space="preserve"> </w:t>
      </w:r>
      <w:r w:rsidR="002D0E97" w:rsidRPr="00331EC7">
        <w:rPr>
          <w:rFonts w:cs="Times New Roman"/>
          <w:szCs w:val="28"/>
          <w:highlight w:val="white"/>
          <w:lang w:val="ru-RU"/>
        </w:rPr>
        <w:t xml:space="preserve">апреля </w:t>
      </w:r>
      <w:r w:rsidRPr="00331EC7">
        <w:rPr>
          <w:rFonts w:cs="Times New Roman"/>
          <w:szCs w:val="28"/>
          <w:highlight w:val="white"/>
          <w:lang w:val="ru-RU"/>
        </w:rPr>
        <w:t>по</w:t>
      </w:r>
      <w:r w:rsidR="002D0E97" w:rsidRPr="00331EC7">
        <w:rPr>
          <w:rFonts w:cs="Times New Roman"/>
          <w:szCs w:val="28"/>
          <w:highlight w:val="white"/>
          <w:lang w:val="ru-RU"/>
        </w:rPr>
        <w:t xml:space="preserve"> 5 мая</w:t>
      </w:r>
      <w:r w:rsidR="00D475F8" w:rsidRPr="00331EC7">
        <w:rPr>
          <w:rFonts w:cs="Times New Roman"/>
          <w:szCs w:val="28"/>
          <w:highlight w:val="white"/>
          <w:lang w:val="ru-RU"/>
        </w:rPr>
        <w:t xml:space="preserve"> </w:t>
      </w:r>
      <w:r w:rsidRPr="00331EC7">
        <w:rPr>
          <w:rFonts w:cs="Times New Roman"/>
          <w:szCs w:val="28"/>
          <w:highlight w:val="white"/>
          <w:lang w:val="ru-RU"/>
        </w:rPr>
        <w:t>202</w:t>
      </w:r>
      <w:r w:rsidRPr="00331EC7">
        <w:rPr>
          <w:rFonts w:cs="Times New Roman"/>
          <w:szCs w:val="28"/>
          <w:lang w:val="ru-RU"/>
        </w:rPr>
        <w:t>3</w:t>
      </w:r>
      <w:r w:rsidRPr="00331EC7">
        <w:rPr>
          <w:rFonts w:cs="Times New Roman"/>
          <w:szCs w:val="28"/>
          <w:highlight w:val="white"/>
          <w:lang w:val="ru-RU"/>
        </w:rPr>
        <w:t xml:space="preserve"> года включительно.</w:t>
      </w:r>
    </w:p>
    <w:p w14:paraId="23603572" w14:textId="77777777" w:rsidR="005D5848" w:rsidRPr="00331EC7" w:rsidRDefault="005D5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EF1235" w14:textId="77777777" w:rsidR="005D5848" w:rsidRPr="00331EC7" w:rsidRDefault="00D346A0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</w:rPr>
      </w:pPr>
      <w:r w:rsidRPr="00331EC7">
        <w:rPr>
          <w:rFonts w:cs="Times New Roman"/>
          <w:b/>
          <w:szCs w:val="28"/>
        </w:rPr>
        <w:t>Порядок проведения Конкурса</w:t>
      </w:r>
    </w:p>
    <w:p w14:paraId="3A9A5325" w14:textId="77777777" w:rsidR="005D5848" w:rsidRPr="00331EC7" w:rsidRDefault="005D5848">
      <w:pPr>
        <w:spacing w:after="0" w:line="240" w:lineRule="auto"/>
        <w:ind w:left="709" w:right="68"/>
        <w:jc w:val="both"/>
        <w:rPr>
          <w:rFonts w:ascii="Times New Roman" w:hAnsi="Times New Roman" w:cs="Times New Roman"/>
          <w:sz w:val="28"/>
          <w:szCs w:val="28"/>
        </w:rPr>
      </w:pPr>
    </w:p>
    <w:p w14:paraId="4D748EC1" w14:textId="32A5EDB8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Оператору на электронный адрес </w:t>
      </w:r>
      <w:hyperlink r:id="rId7" w:history="1">
        <w:r w:rsidR="00D475F8" w:rsidRPr="00331EC7">
          <w:rPr>
            <w:rStyle w:val="af"/>
            <w:rFonts w:cs="Times New Roman"/>
            <w:szCs w:val="28"/>
          </w:rPr>
          <w:t>dobrotatarstan</w:t>
        </w:r>
        <w:r w:rsidR="00D475F8" w:rsidRPr="00331EC7">
          <w:rPr>
            <w:rStyle w:val="af"/>
            <w:rFonts w:cs="Times New Roman"/>
            <w:szCs w:val="28"/>
            <w:lang w:val="ru-RU"/>
          </w:rPr>
          <w:t>@</w:t>
        </w:r>
        <w:r w:rsidR="00D475F8" w:rsidRPr="00331EC7">
          <w:rPr>
            <w:rStyle w:val="af"/>
            <w:rFonts w:cs="Times New Roman"/>
            <w:szCs w:val="28"/>
          </w:rPr>
          <w:t>yandex</w:t>
        </w:r>
        <w:r w:rsidR="00D475F8" w:rsidRPr="00331EC7">
          <w:rPr>
            <w:rStyle w:val="af"/>
            <w:rFonts w:cs="Times New Roman"/>
            <w:szCs w:val="28"/>
            <w:lang w:val="ru-RU"/>
          </w:rPr>
          <w:t>.</w:t>
        </w:r>
        <w:r w:rsidR="00D475F8" w:rsidRPr="00331EC7">
          <w:rPr>
            <w:rStyle w:val="af"/>
            <w:rFonts w:cs="Times New Roman"/>
            <w:szCs w:val="28"/>
          </w:rPr>
          <w:t>ru</w:t>
        </w:r>
      </w:hyperlink>
      <w:r w:rsidR="00D475F8" w:rsidRPr="00331EC7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 xml:space="preserve"> с пометкой «На Конкурс</w:t>
      </w:r>
      <w:r w:rsidR="0084391B" w:rsidRPr="00331EC7">
        <w:rPr>
          <w:rFonts w:cs="Times New Roman"/>
          <w:szCs w:val="28"/>
          <w:lang w:val="ru-RU"/>
        </w:rPr>
        <w:t xml:space="preserve"> РДД 2023</w:t>
      </w:r>
      <w:r w:rsidRPr="00331EC7">
        <w:rPr>
          <w:rFonts w:cs="Times New Roman"/>
          <w:szCs w:val="28"/>
          <w:lang w:val="ru-RU"/>
        </w:rPr>
        <w:t>».</w:t>
      </w:r>
    </w:p>
    <w:p w14:paraId="0B955390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Заявки, </w:t>
      </w:r>
      <w:r w:rsidRPr="00331EC7">
        <w:rPr>
          <w:rFonts w:cs="Times New Roman"/>
          <w:szCs w:val="28"/>
          <w:lang w:val="ru-RU"/>
        </w:rPr>
        <w:t>поданные позже срока подачи заявок, указанного</w:t>
      </w:r>
      <w:r w:rsidRPr="00331EC7">
        <w:rPr>
          <w:rFonts w:cs="Times New Roman"/>
          <w:szCs w:val="28"/>
          <w:lang w:val="ru-RU"/>
        </w:rPr>
        <w:br/>
        <w:t>в 7.1. настоящего Положения, и не соответствующие общим требованиям к заявкам Конкурса, указанным в п. 9.5. и п. 9.6. настоящего Положения, к участию</w:t>
      </w:r>
      <w:r w:rsidRPr="00331EC7">
        <w:rPr>
          <w:rFonts w:cs="Times New Roman"/>
          <w:szCs w:val="28"/>
          <w:lang w:val="ru-RU"/>
        </w:rPr>
        <w:br/>
        <w:t>в Конкурсе не допускаются.</w:t>
      </w:r>
    </w:p>
    <w:p w14:paraId="5B26FC0F" w14:textId="2DC477ED" w:rsidR="00331EC7" w:rsidRPr="00331EC7" w:rsidRDefault="00D346A0" w:rsidP="00331EC7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Консультации по написанию заявки</w:t>
      </w:r>
      <w:r w:rsidRPr="00331EC7">
        <w:rPr>
          <w:rFonts w:cs="Times New Roman"/>
          <w:szCs w:val="28"/>
          <w:lang w:val="ru-RU"/>
        </w:rPr>
        <w:t xml:space="preserve"> на Конкурс проводятся </w:t>
      </w:r>
      <w:r w:rsidRPr="00331EC7">
        <w:rPr>
          <w:rFonts w:cs="Times New Roman"/>
          <w:szCs w:val="28"/>
          <w:lang w:val="ru-RU"/>
        </w:rPr>
        <w:br/>
        <w:t xml:space="preserve">по телефону </w:t>
      </w:r>
      <w:r w:rsidR="00D475F8" w:rsidRPr="00331EC7">
        <w:rPr>
          <w:rFonts w:cs="Times New Roman"/>
          <w:szCs w:val="28"/>
          <w:lang w:val="ru-RU"/>
        </w:rPr>
        <w:t>8 (927) 435-15-00</w:t>
      </w:r>
      <w:r w:rsidRPr="00331EC7">
        <w:rPr>
          <w:rFonts w:cs="Times New Roman"/>
          <w:szCs w:val="28"/>
          <w:lang w:val="ru-RU"/>
        </w:rPr>
        <w:t xml:space="preserve"> и электронному адресу: </w:t>
      </w:r>
      <w:hyperlink r:id="rId8" w:history="1">
        <w:r w:rsidR="00D475F8" w:rsidRPr="00331EC7">
          <w:rPr>
            <w:rStyle w:val="af"/>
            <w:rFonts w:cs="Times New Roman"/>
            <w:szCs w:val="28"/>
          </w:rPr>
          <w:t>dobrotatarstan</w:t>
        </w:r>
        <w:r w:rsidR="00D475F8" w:rsidRPr="00331EC7">
          <w:rPr>
            <w:rStyle w:val="af"/>
            <w:rFonts w:cs="Times New Roman"/>
            <w:szCs w:val="28"/>
            <w:lang w:val="ru-RU"/>
          </w:rPr>
          <w:t>@</w:t>
        </w:r>
        <w:r w:rsidR="00D475F8" w:rsidRPr="00331EC7">
          <w:rPr>
            <w:rStyle w:val="af"/>
            <w:rFonts w:cs="Times New Roman"/>
            <w:szCs w:val="28"/>
          </w:rPr>
          <w:t>yandex</w:t>
        </w:r>
        <w:r w:rsidR="00D475F8" w:rsidRPr="00331EC7">
          <w:rPr>
            <w:rStyle w:val="af"/>
            <w:rFonts w:cs="Times New Roman"/>
            <w:szCs w:val="28"/>
            <w:lang w:val="ru-RU"/>
          </w:rPr>
          <w:t>.</w:t>
        </w:r>
        <w:r w:rsidR="00D475F8" w:rsidRPr="00331EC7">
          <w:rPr>
            <w:rStyle w:val="af"/>
            <w:rFonts w:cs="Times New Roman"/>
            <w:szCs w:val="28"/>
          </w:rPr>
          <w:t>ru</w:t>
        </w:r>
      </w:hyperlink>
      <w:r w:rsidRPr="00331EC7">
        <w:rPr>
          <w:rFonts w:cs="Times New Roman"/>
          <w:szCs w:val="28"/>
          <w:lang w:val="ru-RU"/>
        </w:rPr>
        <w:t>.</w:t>
      </w:r>
    </w:p>
    <w:p w14:paraId="533A8FB2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A790BC" w14:textId="7CD451E2" w:rsidR="005D5848" w:rsidRPr="00331EC7" w:rsidRDefault="00D346A0" w:rsidP="00331EC7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</w:rPr>
      </w:pPr>
      <w:r w:rsidRPr="00331EC7">
        <w:rPr>
          <w:rFonts w:cs="Times New Roman"/>
          <w:b/>
          <w:szCs w:val="28"/>
          <w:lang w:val="ru-RU"/>
        </w:rPr>
        <w:t xml:space="preserve"> </w:t>
      </w:r>
      <w:r w:rsidRPr="00331EC7">
        <w:rPr>
          <w:rFonts w:cs="Times New Roman"/>
          <w:b/>
          <w:szCs w:val="28"/>
        </w:rPr>
        <w:t>Этапы проведения Конкурса</w:t>
      </w:r>
    </w:p>
    <w:p w14:paraId="1F683372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7B8A6A43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>Конкурс проводится в пять этапов:</w:t>
      </w:r>
      <w:r w:rsidRPr="00331EC7">
        <w:rPr>
          <w:rFonts w:cs="Times New Roman"/>
          <w:szCs w:val="28"/>
          <w:highlight w:val="white"/>
          <w:lang w:val="ru-RU"/>
        </w:rPr>
        <w:tab/>
      </w:r>
    </w:p>
    <w:p w14:paraId="081B81FB" w14:textId="723BAF71" w:rsidR="005D5848" w:rsidRPr="00331EC7" w:rsidRDefault="00D346A0">
      <w:pPr>
        <w:pStyle w:val="ab"/>
        <w:ind w:right="0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>1 этап: в период с</w:t>
      </w:r>
      <w:r w:rsidR="00D475F8" w:rsidRPr="00331EC7">
        <w:rPr>
          <w:rFonts w:cs="Times New Roman"/>
          <w:szCs w:val="28"/>
          <w:highlight w:val="white"/>
          <w:lang w:val="ru-RU"/>
        </w:rPr>
        <w:t xml:space="preserve"> 12</w:t>
      </w:r>
      <w:r w:rsidRPr="00331EC7">
        <w:rPr>
          <w:rFonts w:cs="Times New Roman"/>
          <w:szCs w:val="28"/>
          <w:highlight w:val="white"/>
          <w:lang w:val="ru-RU"/>
        </w:rPr>
        <w:t xml:space="preserve"> по</w:t>
      </w:r>
      <w:r w:rsidR="00D475F8" w:rsidRPr="00331EC7">
        <w:rPr>
          <w:rFonts w:cs="Times New Roman"/>
          <w:szCs w:val="28"/>
          <w:highlight w:val="white"/>
          <w:lang w:val="ru-RU"/>
        </w:rPr>
        <w:t xml:space="preserve"> 23 апреля</w:t>
      </w:r>
      <w:r w:rsidRPr="00331EC7">
        <w:rPr>
          <w:rFonts w:cs="Times New Roman"/>
          <w:szCs w:val="28"/>
          <w:highlight w:val="white"/>
          <w:lang w:val="ru-RU"/>
        </w:rPr>
        <w:t xml:space="preserve"> 2023 года включительно – подача заявок</w:t>
      </w:r>
      <w:r w:rsidRPr="00331EC7">
        <w:rPr>
          <w:rFonts w:cs="Times New Roman"/>
          <w:szCs w:val="28"/>
          <w:highlight w:val="white"/>
          <w:lang w:val="ru-RU"/>
        </w:rPr>
        <w:br/>
        <w:t>на Конкурс;</w:t>
      </w:r>
    </w:p>
    <w:p w14:paraId="2256348E" w14:textId="5AF59C57" w:rsidR="005D5848" w:rsidRPr="00331EC7" w:rsidRDefault="00D346A0">
      <w:pPr>
        <w:pStyle w:val="ab"/>
        <w:ind w:right="0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 xml:space="preserve">2 этап: в период с </w:t>
      </w:r>
      <w:r w:rsidR="00D475F8" w:rsidRPr="00331EC7">
        <w:rPr>
          <w:rFonts w:cs="Times New Roman"/>
          <w:szCs w:val="28"/>
          <w:highlight w:val="white"/>
          <w:lang w:val="ru-RU"/>
        </w:rPr>
        <w:t>24</w:t>
      </w:r>
      <w:r w:rsidRPr="00331EC7">
        <w:rPr>
          <w:rFonts w:cs="Times New Roman"/>
          <w:szCs w:val="28"/>
          <w:highlight w:val="white"/>
          <w:lang w:val="ru-RU"/>
        </w:rPr>
        <w:t xml:space="preserve"> </w:t>
      </w:r>
      <w:r w:rsidR="00D475F8" w:rsidRPr="00331EC7">
        <w:rPr>
          <w:rFonts w:cs="Times New Roman"/>
          <w:szCs w:val="28"/>
          <w:highlight w:val="white"/>
          <w:lang w:val="ru-RU"/>
        </w:rPr>
        <w:t>апреля</w:t>
      </w:r>
      <w:r w:rsidRPr="00331EC7">
        <w:rPr>
          <w:rFonts w:cs="Times New Roman"/>
          <w:szCs w:val="28"/>
          <w:highlight w:val="white"/>
          <w:lang w:val="ru-RU"/>
        </w:rPr>
        <w:t xml:space="preserve"> 2023 года включительно – первичное рассмотрение Оператором поступивших заявок на соответствие требованиям порядка подачи заявок Конкурса и общим требованиям к заявкам на участ</w:t>
      </w:r>
      <w:r w:rsidRPr="00331EC7">
        <w:rPr>
          <w:rFonts w:cs="Times New Roman"/>
          <w:szCs w:val="28"/>
          <w:highlight w:val="white"/>
          <w:lang w:val="ru-RU"/>
        </w:rPr>
        <w:t>ие</w:t>
      </w:r>
      <w:r w:rsidRPr="00331EC7">
        <w:rPr>
          <w:rFonts w:cs="Times New Roman"/>
          <w:szCs w:val="28"/>
          <w:highlight w:val="white"/>
          <w:lang w:val="ru-RU"/>
        </w:rPr>
        <w:br/>
        <w:t>в Конкурсе, предусмотренным п. 9. настоящего Положения;</w:t>
      </w:r>
    </w:p>
    <w:p w14:paraId="602AF22B" w14:textId="5F004A05" w:rsidR="005D5848" w:rsidRPr="00331EC7" w:rsidRDefault="00D346A0">
      <w:pPr>
        <w:pStyle w:val="ab"/>
        <w:ind w:right="0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lastRenderedPageBreak/>
        <w:t xml:space="preserve">3 этап: в период с </w:t>
      </w:r>
      <w:r w:rsidR="00D475F8" w:rsidRPr="00331EC7">
        <w:rPr>
          <w:rFonts w:cs="Times New Roman"/>
          <w:szCs w:val="28"/>
          <w:highlight w:val="white"/>
          <w:lang w:val="ru-RU"/>
        </w:rPr>
        <w:t>25</w:t>
      </w:r>
      <w:r w:rsidRPr="00331EC7">
        <w:rPr>
          <w:rFonts w:cs="Times New Roman"/>
          <w:szCs w:val="28"/>
          <w:highlight w:val="white"/>
          <w:lang w:val="ru-RU"/>
        </w:rPr>
        <w:t xml:space="preserve"> по</w:t>
      </w:r>
      <w:r w:rsidR="00D475F8" w:rsidRPr="00331EC7">
        <w:rPr>
          <w:rFonts w:cs="Times New Roman"/>
          <w:szCs w:val="28"/>
          <w:highlight w:val="white"/>
          <w:lang w:val="ru-RU"/>
        </w:rPr>
        <w:t xml:space="preserve"> 26 апреля</w:t>
      </w:r>
      <w:r w:rsidRPr="00331EC7">
        <w:rPr>
          <w:rFonts w:cs="Times New Roman"/>
          <w:szCs w:val="28"/>
          <w:highlight w:val="white"/>
          <w:lang w:val="ru-RU"/>
        </w:rPr>
        <w:t xml:space="preserve"> 202</w:t>
      </w:r>
      <w:r w:rsidRPr="00331EC7">
        <w:rPr>
          <w:rFonts w:cs="Times New Roman"/>
          <w:szCs w:val="28"/>
          <w:lang w:val="ru-RU"/>
        </w:rPr>
        <w:t>3</w:t>
      </w:r>
      <w:r w:rsidRPr="00331EC7">
        <w:rPr>
          <w:rFonts w:cs="Times New Roman"/>
          <w:szCs w:val="28"/>
          <w:highlight w:val="white"/>
          <w:lang w:val="ru-RU"/>
        </w:rPr>
        <w:t xml:space="preserve"> года включительно – заочный этап оценки заявок экспертами Конкурса;</w:t>
      </w:r>
    </w:p>
    <w:p w14:paraId="6A993981" w14:textId="029A3544" w:rsidR="005D5848" w:rsidRPr="00331EC7" w:rsidRDefault="00D346A0">
      <w:pPr>
        <w:pStyle w:val="ab"/>
        <w:ind w:right="0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 xml:space="preserve">4 этап: в период с </w:t>
      </w:r>
      <w:r w:rsidR="00D475F8" w:rsidRPr="00331EC7">
        <w:rPr>
          <w:rFonts w:cs="Times New Roman"/>
          <w:szCs w:val="28"/>
          <w:highlight w:val="white"/>
          <w:lang w:val="ru-RU"/>
        </w:rPr>
        <w:t>27</w:t>
      </w:r>
      <w:r w:rsidRPr="00331EC7">
        <w:rPr>
          <w:rFonts w:cs="Times New Roman"/>
          <w:szCs w:val="28"/>
          <w:highlight w:val="white"/>
          <w:lang w:val="ru-RU"/>
        </w:rPr>
        <w:t xml:space="preserve"> по</w:t>
      </w:r>
      <w:r w:rsidR="00D475F8" w:rsidRPr="00331EC7">
        <w:rPr>
          <w:rFonts w:cs="Times New Roman"/>
          <w:szCs w:val="28"/>
          <w:highlight w:val="white"/>
          <w:lang w:val="ru-RU"/>
        </w:rPr>
        <w:t xml:space="preserve"> 28 апреля</w:t>
      </w:r>
      <w:r w:rsidRPr="00331EC7">
        <w:rPr>
          <w:rFonts w:cs="Times New Roman"/>
          <w:szCs w:val="28"/>
          <w:highlight w:val="white"/>
          <w:lang w:val="ru-RU"/>
        </w:rPr>
        <w:t xml:space="preserve"> 202</w:t>
      </w:r>
      <w:r w:rsidRPr="00331EC7">
        <w:rPr>
          <w:rFonts w:cs="Times New Roman"/>
          <w:szCs w:val="28"/>
          <w:lang w:val="ru-RU"/>
        </w:rPr>
        <w:t>3</w:t>
      </w:r>
      <w:r w:rsidRPr="00331EC7">
        <w:rPr>
          <w:rFonts w:cs="Times New Roman"/>
          <w:szCs w:val="28"/>
          <w:highlight w:val="white"/>
          <w:lang w:val="ru-RU"/>
        </w:rPr>
        <w:t xml:space="preserve"> года включительно – очный этап оценки заявок и подведение итогов Конкурса экспертной комиссией.</w:t>
      </w:r>
    </w:p>
    <w:p w14:paraId="133FFA8F" w14:textId="18C6EE02" w:rsidR="005D5848" w:rsidRPr="00331EC7" w:rsidRDefault="00D346A0">
      <w:pPr>
        <w:pStyle w:val="ab"/>
        <w:ind w:right="0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 xml:space="preserve">5 этап: в период с </w:t>
      </w:r>
      <w:r w:rsidR="008F5D8D" w:rsidRPr="00331EC7">
        <w:rPr>
          <w:rFonts w:cs="Times New Roman"/>
          <w:szCs w:val="28"/>
          <w:highlight w:val="white"/>
          <w:lang w:val="ru-RU"/>
        </w:rPr>
        <w:t>2</w:t>
      </w:r>
      <w:r w:rsidRPr="00331EC7">
        <w:rPr>
          <w:rFonts w:cs="Times New Roman"/>
          <w:szCs w:val="28"/>
          <w:highlight w:val="white"/>
          <w:lang w:val="ru-RU"/>
        </w:rPr>
        <w:t xml:space="preserve"> по</w:t>
      </w:r>
      <w:r w:rsidR="008F5D8D" w:rsidRPr="00331EC7">
        <w:rPr>
          <w:rFonts w:cs="Times New Roman"/>
          <w:szCs w:val="28"/>
          <w:highlight w:val="white"/>
          <w:lang w:val="ru-RU"/>
        </w:rPr>
        <w:t xml:space="preserve"> 5 мая</w:t>
      </w:r>
      <w:r w:rsidRPr="00331EC7">
        <w:rPr>
          <w:rFonts w:cs="Times New Roman"/>
          <w:szCs w:val="28"/>
          <w:highlight w:val="white"/>
          <w:lang w:val="ru-RU"/>
        </w:rPr>
        <w:t xml:space="preserve"> 2023 года включительно – объявление Оператором победителей Конкурса.</w:t>
      </w:r>
    </w:p>
    <w:p w14:paraId="187BFA9F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4A61DA" w14:textId="77777777" w:rsidR="005D5848" w:rsidRPr="00331EC7" w:rsidRDefault="00D346A0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</w:rPr>
      </w:pPr>
      <w:r w:rsidRPr="00331EC7">
        <w:rPr>
          <w:rFonts w:cs="Times New Roman"/>
          <w:b/>
          <w:szCs w:val="28"/>
        </w:rPr>
        <w:t>Условия финансирования Конкурса</w:t>
      </w:r>
    </w:p>
    <w:p w14:paraId="2B98DBF6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54E7A91C" w14:textId="65398335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>Максимальный размер финанс</w:t>
      </w:r>
      <w:r w:rsidRPr="00331EC7">
        <w:rPr>
          <w:rFonts w:cs="Times New Roman"/>
          <w:szCs w:val="28"/>
          <w:highlight w:val="white"/>
          <w:lang w:val="ru-RU"/>
        </w:rPr>
        <w:t xml:space="preserve">ирования проекта – </w:t>
      </w:r>
      <w:r w:rsidR="00EF3020" w:rsidRPr="00331EC7">
        <w:rPr>
          <w:rFonts w:cs="Times New Roman"/>
          <w:szCs w:val="28"/>
          <w:highlight w:val="white"/>
          <w:lang w:val="ru-RU"/>
        </w:rPr>
        <w:t>300,00 тыс.</w:t>
      </w:r>
      <w:r w:rsidR="007B5AE7">
        <w:rPr>
          <w:rFonts w:cs="Times New Roman"/>
          <w:szCs w:val="28"/>
          <w:highlight w:val="white"/>
          <w:lang w:val="ru-RU"/>
        </w:rPr>
        <w:t xml:space="preserve"> </w:t>
      </w:r>
      <w:r w:rsidRPr="00331EC7">
        <w:rPr>
          <w:rFonts w:cs="Times New Roman"/>
          <w:szCs w:val="28"/>
          <w:highlight w:val="white"/>
          <w:lang w:val="ru-RU"/>
        </w:rPr>
        <w:t>рублей</w:t>
      </w:r>
      <w:r w:rsidR="00EF3020" w:rsidRPr="00331EC7">
        <w:rPr>
          <w:rFonts w:cs="Times New Roman"/>
          <w:szCs w:val="28"/>
          <w:highlight w:val="white"/>
          <w:lang w:val="ru-RU"/>
        </w:rPr>
        <w:t>.</w:t>
      </w:r>
    </w:p>
    <w:p w14:paraId="564F73EF" w14:textId="05BC8C7E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 xml:space="preserve">Проекты победителей Конкурса будут включены в заявку </w:t>
      </w:r>
      <w:r w:rsidR="00EF3020" w:rsidRPr="00331EC7">
        <w:rPr>
          <w:rFonts w:cs="Times New Roman"/>
          <w:szCs w:val="28"/>
          <w:highlight w:val="white"/>
          <w:lang w:val="ru-RU"/>
        </w:rPr>
        <w:t>Республики Татарстан</w:t>
      </w:r>
      <w:r w:rsidRPr="00331EC7">
        <w:rPr>
          <w:rFonts w:cs="Times New Roman"/>
          <w:szCs w:val="28"/>
          <w:highlight w:val="white"/>
          <w:lang w:val="ru-RU"/>
        </w:rPr>
        <w:t xml:space="preserve"> для участия в Конкурсе РДД (далее – Заявка).</w:t>
      </w:r>
      <w:r w:rsidRPr="00331EC7">
        <w:rPr>
          <w:rFonts w:cs="Times New Roman"/>
          <w:szCs w:val="28"/>
          <w:highlight w:val="white"/>
          <w:lang w:val="ru-RU"/>
        </w:rPr>
        <w:br/>
        <w:t xml:space="preserve">В случае победы Заявки в Конкурсе РДД проекты победителей Конкурса получат </w:t>
      </w:r>
      <w:r w:rsidR="00EC20C5">
        <w:rPr>
          <w:rFonts w:cs="Times New Roman"/>
          <w:szCs w:val="28"/>
          <w:highlight w:val="white"/>
          <w:lang w:val="ru-RU"/>
        </w:rPr>
        <w:t>ресурсную поддержку на реализацию проекта</w:t>
      </w:r>
      <w:r w:rsidRPr="00331EC7">
        <w:rPr>
          <w:rFonts w:cs="Times New Roman"/>
          <w:szCs w:val="28"/>
          <w:highlight w:val="white"/>
          <w:lang w:val="ru-RU"/>
        </w:rPr>
        <w:t>.</w:t>
      </w:r>
    </w:p>
    <w:p w14:paraId="411F6CB8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>Не допускается внесение</w:t>
      </w:r>
      <w:r w:rsidRPr="00331EC7">
        <w:rPr>
          <w:rFonts w:cs="Times New Roman"/>
          <w:szCs w:val="28"/>
          <w:lang w:val="ru-RU"/>
        </w:rPr>
        <w:t xml:space="preserve"> в смету проекта следующих расходов:</w:t>
      </w:r>
    </w:p>
    <w:p w14:paraId="6D9AA0F6" w14:textId="65BC1DB8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расходов, непосредственно не связанных с реализацией проекта;</w:t>
      </w:r>
    </w:p>
    <w:p w14:paraId="601E0091" w14:textId="6201FDD1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.2.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расходов на приобретение и аренду недвижимого имущества (включая земельные участки), за исключением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арендной платы за пользование помещениями для проведения мероприятий;</w:t>
      </w:r>
    </w:p>
    <w:p w14:paraId="7A08969C" w14:textId="396318AF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.3.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ки, вывоза твердых бытовых отходов и иных), за исключением арендных платежей за помещения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и оборудование, арендуемые для подготовки и (или) проведения мероприятий,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а также сопутствующие расходы (включая страхование, приобретение топлива, воды, энергии все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 видов, перевозку, сборку и демонтаж оборудования);</w:t>
      </w:r>
    </w:p>
    <w:p w14:paraId="3686DA01" w14:textId="622E1B18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.4.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капитальное строительство новых зданий;</w:t>
      </w:r>
    </w:p>
    <w:p w14:paraId="6E66319A" w14:textId="28886156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.5.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осуществление капитального ремонта уже имеющихся зданий и помещений;</w:t>
      </w:r>
    </w:p>
    <w:p w14:paraId="6189C798" w14:textId="2343562E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.6.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приобретение транспортных средств;</w:t>
      </w:r>
    </w:p>
    <w:p w14:paraId="7DBB0CB9" w14:textId="6BA2CFA6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.7.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погашение задолженности организации;</w:t>
      </w:r>
    </w:p>
    <w:p w14:paraId="0BE414BD" w14:textId="3AD635E9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.8.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уплату штрафов, пеней;</w:t>
      </w:r>
    </w:p>
    <w:p w14:paraId="47FC5021" w14:textId="7643C7CF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.9.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расходов на оплату труда сотрудников государственных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и муниципальных органов власти, а также организаций, оплата труда которых определена выполняемым го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сударственным заданием;</w:t>
      </w:r>
    </w:p>
    <w:p w14:paraId="359AE80B" w14:textId="5FAFBFF6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.10.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командировочных расходов сотрудников организации, реализующих проект;</w:t>
      </w:r>
    </w:p>
    <w:p w14:paraId="12C4B09C" w14:textId="41453E4B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.11.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представительских расходов.</w:t>
      </w:r>
    </w:p>
    <w:p w14:paraId="1EB81682" w14:textId="2777D9FE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.12.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покрытие транспортных расходов для участников до места проведения федеральных и окружных мероприятий, посвящен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развитию добровольческой (волонтерской) деятельности, и обратно;</w:t>
      </w:r>
    </w:p>
    <w:p w14:paraId="174437CB" w14:textId="678130E6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.13.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предоставление премий, благотворительные пожертвования в денежной форме;</w:t>
      </w:r>
    </w:p>
    <w:p w14:paraId="2F1D33EC" w14:textId="79DA2733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.14.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расходов на приобретение призов, подарков стоимостью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более 4 000 (четырех тысяч)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рублей;</w:t>
      </w:r>
    </w:p>
    <w:p w14:paraId="0E5DC206" w14:textId="55E60CC0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.15. оплата организационных взносов за участие в различных мероприятиях;</w:t>
      </w:r>
    </w:p>
    <w:p w14:paraId="3DE91920" w14:textId="62B3C8E6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.16.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расходов на приобретение продуктов питания с целью их раздачи 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в виде материальной (благотворительной) помощи;</w:t>
      </w:r>
    </w:p>
    <w:p w14:paraId="3275BC43" w14:textId="73C921DC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.17.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непредвиденных расходов, а также недетализиро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ванных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«прочих расходов»;</w:t>
      </w:r>
    </w:p>
    <w:p w14:paraId="69C435CC" w14:textId="51782E68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.18. финансирование текущей деятельности отдельных организаций;</w:t>
      </w:r>
    </w:p>
    <w:p w14:paraId="2750BCAF" w14:textId="331695F9" w:rsidR="005D5848" w:rsidRPr="00331EC7" w:rsidRDefault="00D34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="00EF3020"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.19.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оплата расходов, связанных с проведением ежегодных региональных мероприятий, за исключением случаев расширения (масштабирования) данных мероприятий, провод</w:t>
      </w:r>
      <w:r w:rsidRPr="00331EC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имых в целях наибольшего вовлечения граждан в добровольческую (волонтерскую) деятельность.</w:t>
      </w:r>
    </w:p>
    <w:p w14:paraId="5F635CCA" w14:textId="77777777" w:rsidR="005D5848" w:rsidRPr="00331EC7" w:rsidRDefault="005D5848">
      <w:pPr>
        <w:spacing w:after="0" w:line="240" w:lineRule="auto"/>
        <w:ind w:right="68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14:paraId="01EB9BB6" w14:textId="77777777" w:rsidR="005D5848" w:rsidRPr="00331EC7" w:rsidRDefault="00D346A0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rFonts w:cs="Times New Roman"/>
          <w:szCs w:val="28"/>
          <w:lang w:val="ru-RU"/>
        </w:rPr>
      </w:pPr>
      <w:r w:rsidRPr="00331EC7">
        <w:rPr>
          <w:rFonts w:cs="Times New Roman"/>
          <w:b/>
          <w:szCs w:val="28"/>
          <w:lang w:val="ru-RU"/>
        </w:rPr>
        <w:t>Порядок подачи и общие требования к заявкам Конкурса</w:t>
      </w:r>
    </w:p>
    <w:p w14:paraId="46C13EED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97F193" w14:textId="77A9A921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Для участия в Конкурсе подается заявка, оформленная в виде проекта. Под проектом в целях настоящего Положения </w:t>
      </w:r>
      <w:r w:rsidRPr="00331EC7">
        <w:rPr>
          <w:rFonts w:cs="Times New Roman"/>
          <w:szCs w:val="28"/>
          <w:lang w:val="ru-RU"/>
        </w:rPr>
        <w:t xml:space="preserve">понимается комплекс взаимосвязанных мероприятий, направленных на развитие волонтерской (добровольческой) деятельности и достижение конкретных общественно полезных </w:t>
      </w:r>
      <w:r w:rsidR="00EF3020" w:rsidRPr="00331EC7">
        <w:rPr>
          <w:rFonts w:cs="Times New Roman"/>
          <w:szCs w:val="28"/>
          <w:lang w:val="ru-RU"/>
        </w:rPr>
        <w:t>результатов в</w:t>
      </w:r>
      <w:r w:rsidRPr="00331EC7">
        <w:rPr>
          <w:rFonts w:cs="Times New Roman"/>
          <w:szCs w:val="28"/>
          <w:lang w:val="ru-RU"/>
        </w:rPr>
        <w:t xml:space="preserve"> рамках определенного срока и бюджета.</w:t>
      </w:r>
    </w:p>
    <w:p w14:paraId="261B7F54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Каждый участник Конк</w:t>
      </w:r>
      <w:r w:rsidRPr="00331EC7">
        <w:rPr>
          <w:rFonts w:cs="Times New Roman"/>
          <w:szCs w:val="28"/>
          <w:highlight w:val="white"/>
          <w:lang w:val="ru-RU"/>
        </w:rPr>
        <w:t xml:space="preserve">урса может </w:t>
      </w:r>
      <w:r w:rsidRPr="00331EC7">
        <w:rPr>
          <w:rFonts w:cs="Times New Roman"/>
          <w:szCs w:val="28"/>
          <w:highlight w:val="white"/>
          <w:lang w:val="ru-RU"/>
        </w:rPr>
        <w:t>представить на рассмотрение</w:t>
      </w:r>
      <w:r w:rsidRPr="00331EC7">
        <w:rPr>
          <w:rFonts w:cs="Times New Roman"/>
          <w:szCs w:val="28"/>
          <w:highlight w:val="white"/>
          <w:lang w:val="ru-RU"/>
        </w:rPr>
        <w:br/>
        <w:t xml:space="preserve">не более трех заявок по разным </w:t>
      </w:r>
      <w:r w:rsidRPr="00331EC7">
        <w:rPr>
          <w:rFonts w:cs="Times New Roman"/>
          <w:szCs w:val="28"/>
          <w:lang w:val="ru-RU"/>
        </w:rPr>
        <w:t>направлениям поддержки Конкурса, обозначенным в п. 3.1. настоящего Положения. Реализация проектов должна осуществляться</w:t>
      </w:r>
      <w:r w:rsidRPr="00331EC7">
        <w:rPr>
          <w:rFonts w:cs="Times New Roman"/>
          <w:szCs w:val="28"/>
          <w:lang w:val="ru-RU"/>
        </w:rPr>
        <w:br/>
        <w:t>на территории проведения Конкурса, указанной в 5.1. настоящего Положения.</w:t>
      </w:r>
    </w:p>
    <w:p w14:paraId="07F074CA" w14:textId="5C4108AC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Рук</w:t>
      </w:r>
      <w:r w:rsidRPr="00331EC7">
        <w:rPr>
          <w:rFonts w:cs="Times New Roman"/>
          <w:szCs w:val="28"/>
          <w:lang w:val="ru-RU"/>
        </w:rPr>
        <w:t xml:space="preserve">оводителем проекта не может являться работник государственных </w:t>
      </w:r>
      <w:r w:rsidR="001436C7">
        <w:rPr>
          <w:rFonts w:cs="Times New Roman"/>
          <w:szCs w:val="28"/>
          <w:lang w:val="ru-RU"/>
        </w:rPr>
        <w:t xml:space="preserve">и </w:t>
      </w:r>
      <w:r w:rsidRPr="00331EC7">
        <w:rPr>
          <w:rFonts w:cs="Times New Roman"/>
          <w:szCs w:val="28"/>
          <w:lang w:val="ru-RU"/>
        </w:rPr>
        <w:t>муниципальных органов власти города или района.</w:t>
      </w:r>
    </w:p>
    <w:p w14:paraId="22B551D4" w14:textId="07993941" w:rsidR="001436C7" w:rsidRPr="001436C7" w:rsidRDefault="00D346A0" w:rsidP="001436C7">
      <w:pPr>
        <w:pStyle w:val="ab"/>
        <w:numPr>
          <w:ilvl w:val="1"/>
          <w:numId w:val="1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К участию в Конкурсе и рассмотрению экспертами Конкурса </w:t>
      </w:r>
      <w:r w:rsidRPr="00331EC7">
        <w:rPr>
          <w:rFonts w:cs="Times New Roman"/>
          <w:szCs w:val="28"/>
          <w:lang w:val="ru-RU"/>
        </w:rPr>
        <w:br/>
        <w:t xml:space="preserve">и экспертной комиссией Конкурса допускаются заявки, поданные в срок, обозначенный в п. </w:t>
      </w:r>
      <w:r w:rsidRPr="00331EC7">
        <w:rPr>
          <w:rFonts w:cs="Times New Roman"/>
          <w:szCs w:val="28"/>
          <w:lang w:val="ru-RU"/>
        </w:rPr>
        <w:t>7.1. настоящего Положения, соответствующие требованиям</w:t>
      </w:r>
      <w:r w:rsidRPr="00331EC7">
        <w:rPr>
          <w:rFonts w:cs="Times New Roman"/>
          <w:szCs w:val="28"/>
          <w:lang w:val="ru-RU"/>
        </w:rPr>
        <w:br/>
        <w:t>в заявке, означенным в п. 9.5. и п. 9.6. настоящего Положения.</w:t>
      </w:r>
    </w:p>
    <w:p w14:paraId="262EAAEF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szCs w:val="28"/>
        </w:rPr>
      </w:pPr>
      <w:r w:rsidRPr="00331EC7">
        <w:rPr>
          <w:rFonts w:cs="Times New Roman"/>
          <w:color w:val="000000"/>
          <w:szCs w:val="28"/>
        </w:rPr>
        <w:t xml:space="preserve">Заявка должна содержать: </w:t>
      </w:r>
    </w:p>
    <w:p w14:paraId="676061A6" w14:textId="77777777" w:rsidR="005D5848" w:rsidRPr="00331EC7" w:rsidRDefault="00D346A0" w:rsidP="001436C7">
      <w:pPr>
        <w:pStyle w:val="af6"/>
        <w:numPr>
          <w:ilvl w:val="0"/>
          <w:numId w:val="18"/>
        </w:numPr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заявку на Конкурс, составленную в форм</w:t>
      </w:r>
      <w:r w:rsidRPr="00331EC7">
        <w:rPr>
          <w:rFonts w:ascii="Times New Roman" w:hAnsi="Times New Roman" w:cs="Times New Roman"/>
          <w:sz w:val="28"/>
          <w:szCs w:val="28"/>
          <w:lang w:val="ru-RU"/>
        </w:rPr>
        <w:t>ате .</w:t>
      </w:r>
      <w:r w:rsidRPr="00331EC7">
        <w:rPr>
          <w:rFonts w:ascii="Times New Roman" w:hAnsi="Times New Roman" w:cs="Times New Roman"/>
          <w:sz w:val="28"/>
          <w:szCs w:val="28"/>
        </w:rPr>
        <w:t>doc</w:t>
      </w:r>
      <w:r w:rsidRPr="00331EC7">
        <w:rPr>
          <w:rFonts w:ascii="Times New Roman" w:hAnsi="Times New Roman" w:cs="Times New Roman"/>
          <w:sz w:val="28"/>
          <w:szCs w:val="28"/>
          <w:lang w:val="ru-RU"/>
        </w:rPr>
        <w:t xml:space="preserve"> или .</w:t>
      </w:r>
      <w:r w:rsidRPr="00331EC7">
        <w:rPr>
          <w:rFonts w:ascii="Times New Roman" w:hAnsi="Times New Roman" w:cs="Times New Roman"/>
          <w:sz w:val="28"/>
          <w:szCs w:val="28"/>
        </w:rPr>
        <w:t>docx</w:t>
      </w:r>
      <w:r w:rsidRPr="00331EC7">
        <w:rPr>
          <w:rFonts w:ascii="Times New Roman" w:hAnsi="Times New Roman" w:cs="Times New Roman"/>
          <w:sz w:val="28"/>
          <w:szCs w:val="28"/>
          <w:lang w:val="ru-RU"/>
        </w:rPr>
        <w:t xml:space="preserve">, по форме, установленной </w:t>
      </w:r>
      <w:r w:rsidRPr="00331EC7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Приложением № 1 к</w:t>
      </w:r>
      <w:r w:rsidRPr="00331EC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настоящему Положению;</w:t>
      </w:r>
    </w:p>
    <w:p w14:paraId="778EFA70" w14:textId="77777777" w:rsidR="005D5848" w:rsidRPr="00331EC7" w:rsidRDefault="00D346A0" w:rsidP="001436C7">
      <w:pPr>
        <w:pStyle w:val="af6"/>
        <w:numPr>
          <w:ilvl w:val="0"/>
          <w:numId w:val="18"/>
        </w:numPr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36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паспорт проекта в форм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t>ате .</w:t>
      </w:r>
      <w:r w:rsidRPr="001436C7">
        <w:rPr>
          <w:rFonts w:ascii="Times New Roman" w:hAnsi="Times New Roman" w:cs="Times New Roman"/>
          <w:sz w:val="28"/>
          <w:szCs w:val="28"/>
        </w:rPr>
        <w:t>doc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t xml:space="preserve"> или .</w:t>
      </w:r>
      <w:r w:rsidRPr="001436C7">
        <w:rPr>
          <w:rFonts w:ascii="Times New Roman" w:hAnsi="Times New Roman" w:cs="Times New Roman"/>
          <w:sz w:val="28"/>
          <w:szCs w:val="28"/>
        </w:rPr>
        <w:t>docx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t xml:space="preserve">, включая план мероприятий 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 реализации проекта </w:t>
      </w:r>
      <w:r w:rsidRPr="001436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форм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t>ате .</w:t>
      </w:r>
      <w:r w:rsidRPr="001436C7">
        <w:rPr>
          <w:rFonts w:ascii="Times New Roman" w:hAnsi="Times New Roman" w:cs="Times New Roman"/>
          <w:sz w:val="28"/>
          <w:szCs w:val="28"/>
        </w:rPr>
        <w:t>doc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t xml:space="preserve"> или .</w:t>
      </w:r>
      <w:r w:rsidRPr="001436C7">
        <w:rPr>
          <w:rFonts w:ascii="Times New Roman" w:hAnsi="Times New Roman" w:cs="Times New Roman"/>
          <w:sz w:val="28"/>
          <w:szCs w:val="28"/>
        </w:rPr>
        <w:t>docx</w:t>
      </w:r>
      <w:r w:rsidRPr="001436C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1436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смету проекта в формате .</w:t>
      </w:r>
      <w:r w:rsidRPr="001436C7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1436C7">
        <w:rPr>
          <w:rFonts w:ascii="Times New Roman" w:hAnsi="Times New Roman" w:cs="Times New Roman"/>
          <w:sz w:val="28"/>
          <w:szCs w:val="28"/>
        </w:rPr>
        <w:t>lsx</w:t>
      </w:r>
      <w:r w:rsidRPr="001436C7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составленные по форме, установленн</w:t>
      </w:r>
      <w:r w:rsidRPr="001436C7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ой Приложением № 2 к </w:t>
      </w:r>
      <w:r w:rsidRPr="001436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настоящему Положению</w:t>
      </w:r>
      <w:r w:rsidRPr="00331EC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32A926C" w14:textId="5430A1E1" w:rsidR="005D5848" w:rsidRPr="001436C7" w:rsidRDefault="00D346A0" w:rsidP="001436C7">
      <w:pPr>
        <w:pStyle w:val="ab"/>
        <w:numPr>
          <w:ilvl w:val="0"/>
          <w:numId w:val="18"/>
        </w:numPr>
        <w:ind w:left="0" w:right="0" w:firstLine="709"/>
        <w:rPr>
          <w:rFonts w:cs="Times New Roman"/>
          <w:b/>
          <w:bCs/>
          <w:szCs w:val="28"/>
          <w:lang w:val="ru-RU"/>
        </w:rPr>
      </w:pPr>
      <w:r w:rsidRPr="001436C7">
        <w:rPr>
          <w:rFonts w:cs="Times New Roman"/>
          <w:b/>
          <w:bCs/>
          <w:szCs w:val="28"/>
          <w:lang w:val="ru-RU"/>
        </w:rPr>
        <w:t xml:space="preserve">смету проекта в формате </w:t>
      </w:r>
      <w:r w:rsidRPr="001436C7">
        <w:rPr>
          <w:rFonts w:cs="Times New Roman"/>
          <w:b/>
          <w:bCs/>
          <w:szCs w:val="28"/>
          <w:u w:val="single"/>
          <w:lang w:val="ru-RU"/>
        </w:rPr>
        <w:t>.</w:t>
      </w:r>
      <w:r w:rsidRPr="001436C7">
        <w:rPr>
          <w:rFonts w:cs="Times New Roman"/>
          <w:b/>
          <w:bCs/>
          <w:szCs w:val="28"/>
          <w:u w:val="single"/>
        </w:rPr>
        <w:t>xlsx</w:t>
      </w:r>
      <w:r w:rsidRPr="001436C7">
        <w:rPr>
          <w:rFonts w:cs="Times New Roman"/>
          <w:b/>
          <w:bCs/>
          <w:szCs w:val="28"/>
          <w:lang w:val="ru-RU"/>
        </w:rPr>
        <w:t>, составленную по форме, установленной Приложением № 2 к настоящему Положению</w:t>
      </w:r>
      <w:r w:rsidR="001436C7">
        <w:rPr>
          <w:rFonts w:cs="Times New Roman"/>
          <w:b/>
          <w:bCs/>
          <w:szCs w:val="28"/>
          <w:lang w:val="ru-RU"/>
        </w:rPr>
        <w:t>.</w:t>
      </w:r>
    </w:p>
    <w:p w14:paraId="53401D43" w14:textId="77777777" w:rsidR="005D5848" w:rsidRPr="001436C7" w:rsidRDefault="00D346A0" w:rsidP="001436C7">
      <w:pPr>
        <w:pStyle w:val="af6"/>
        <w:spacing w:before="0" w:after="0"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  <w:lang w:val="ru-RU"/>
        </w:rPr>
      </w:pPr>
      <w:r w:rsidRPr="001436C7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 xml:space="preserve">Полный объем заявки, включающий все приложения, 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  <w:lang w:val="ru-RU"/>
        </w:rPr>
        <w:t>должен составлять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  <w:lang w:val="ru-RU"/>
        </w:rPr>
        <w:br/>
        <w:t xml:space="preserve">не более 15 страниц, шрифт 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 xml:space="preserve">– 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>Times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  <w:lang w:val="ru-RU"/>
        </w:rPr>
        <w:t xml:space="preserve"> 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>New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  <w:lang w:val="ru-RU"/>
        </w:rPr>
        <w:t xml:space="preserve"> 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>Roman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  <w:lang w:val="ru-RU"/>
        </w:rPr>
        <w:t>, размер шр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ифта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highlight w:val="white"/>
          <w:lang w:val="ru-RU"/>
        </w:rPr>
        <w:t xml:space="preserve"> –</w:t>
      </w:r>
      <w:r w:rsidRPr="001436C7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br/>
        <w:t>не менее 14 кегль.</w:t>
      </w:r>
    </w:p>
    <w:p w14:paraId="5DAF7FFC" w14:textId="77777777" w:rsidR="005D5848" w:rsidRPr="00331EC7" w:rsidRDefault="00D346A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31EC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31EC7">
        <w:rPr>
          <w:rFonts w:ascii="Times New Roman" w:hAnsi="Times New Roman" w:cs="Times New Roman"/>
          <w:sz w:val="28"/>
          <w:szCs w:val="28"/>
          <w:lang w:val="ru-RU"/>
        </w:rPr>
        <w:t xml:space="preserve"> заявке прикладывают:</w:t>
      </w:r>
    </w:p>
    <w:p w14:paraId="30CDCEEC" w14:textId="77777777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копию свидетельства о регистрации организации-заявителя (заверенную подписью руководителя и печатью организации-заявителя);</w:t>
      </w:r>
    </w:p>
    <w:p w14:paraId="62880E8C" w14:textId="77777777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копию свидетельства о постановке на учет в налоговом органе юридического лица, образованного в соответствии с </w:t>
      </w:r>
      <w:r w:rsidRPr="00331EC7">
        <w:rPr>
          <w:rFonts w:cs="Times New Roman"/>
          <w:szCs w:val="28"/>
          <w:lang w:val="ru-RU"/>
        </w:rPr>
        <w:t>законодательством</w:t>
      </w:r>
      <w:r w:rsidRPr="00331EC7">
        <w:rPr>
          <w:rFonts w:cs="Times New Roman"/>
          <w:szCs w:val="28"/>
          <w:lang w:val="ru-RU"/>
        </w:rPr>
        <w:br/>
        <w:t>Российской Федерации, по месту нахождения организации-заявителя на территории Российской Федерации (заверенную подписью руководителя и печатью организации-заявителя);</w:t>
      </w:r>
    </w:p>
    <w:p w14:paraId="18A2F065" w14:textId="77777777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документ, подтверждающий полномочия руководителя организации-заявителя </w:t>
      </w:r>
      <w:r w:rsidRPr="00331EC7">
        <w:rPr>
          <w:rFonts w:cs="Times New Roman"/>
          <w:szCs w:val="28"/>
          <w:lang w:val="ru-RU"/>
        </w:rPr>
        <w:t>(выписку из протокола общего собрания о выборе руководителя организации-заявителя либо копию приказа о назначении руководителя</w:t>
      </w:r>
      <w:r w:rsidRPr="00331EC7">
        <w:rPr>
          <w:rFonts w:cs="Times New Roman"/>
          <w:szCs w:val="28"/>
          <w:lang w:val="ru-RU"/>
        </w:rPr>
        <w:br/>
        <w:t>на должность, либо копию доверенности, выданную на имя руководителя, заверенную подписью руководителя и печатью организации);</w:t>
      </w:r>
    </w:p>
    <w:p w14:paraId="3DED1CDF" w14:textId="77777777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color w:val="000000"/>
          <w:szCs w:val="28"/>
          <w:highlight w:val="white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>сог</w:t>
      </w:r>
      <w:r w:rsidRPr="00331EC7">
        <w:rPr>
          <w:rFonts w:cs="Times New Roman"/>
          <w:szCs w:val="28"/>
          <w:highlight w:val="white"/>
          <w:lang w:val="ru-RU"/>
        </w:rPr>
        <w:t>ласие на обработку персональных данных (по образцу);</w:t>
      </w:r>
    </w:p>
    <w:p w14:paraId="4C796A1B" w14:textId="2CD7B462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highlight w:val="white"/>
          <w:lang w:val="ru-RU"/>
        </w:rPr>
        <w:t>коллективное заявление о партнерстве, в котором оговаривается</w:t>
      </w:r>
      <w:r w:rsidRPr="00331EC7">
        <w:rPr>
          <w:rFonts w:cs="Times New Roman"/>
          <w:szCs w:val="28"/>
          <w:lang w:val="ru-RU"/>
        </w:rPr>
        <w:t xml:space="preserve"> цель проекта и обязанности партнеров (в тех случаях, если проект предусматривает партнерство с другими организациями или партнерство инициати</w:t>
      </w:r>
      <w:r w:rsidRPr="00331EC7">
        <w:rPr>
          <w:rFonts w:cs="Times New Roman"/>
          <w:szCs w:val="28"/>
          <w:lang w:val="ru-RU"/>
        </w:rPr>
        <w:t>вной группы</w:t>
      </w:r>
      <w:r w:rsidR="00BE0B07" w:rsidRPr="00331EC7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>с организацией-заявителем);</w:t>
      </w:r>
    </w:p>
    <w:p w14:paraId="68E87881" w14:textId="4AB5053B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письма поддержки, рекомендательные письма (если</w:t>
      </w:r>
      <w:r w:rsidR="00BE0B07" w:rsidRPr="00331EC7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>имеются);</w:t>
      </w:r>
    </w:p>
    <w:p w14:paraId="3963DFE1" w14:textId="77777777" w:rsidR="005D5848" w:rsidRPr="00331EC7" w:rsidRDefault="00D346A0" w:rsidP="001436C7">
      <w:pPr>
        <w:pStyle w:val="ab"/>
        <w:numPr>
          <w:ilvl w:val="0"/>
          <w:numId w:val="19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другие документы, подтверждающие опыт организации-заявителя, исполнителей или значимость проекта (при наличии).</w:t>
      </w:r>
    </w:p>
    <w:p w14:paraId="47908D9C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Общественным движениям, не получившим статус ю</w:t>
      </w:r>
      <w:r w:rsidRPr="00331EC7">
        <w:rPr>
          <w:rFonts w:cs="Times New Roman"/>
          <w:szCs w:val="28"/>
          <w:lang w:val="ru-RU"/>
        </w:rPr>
        <w:t>ридического лица, но планирующим получение статуса на момент предоставления субсидии, необходимо приложить к заявке:</w:t>
      </w:r>
    </w:p>
    <w:p w14:paraId="0F956F78" w14:textId="77777777" w:rsidR="005D5848" w:rsidRPr="00331EC7" w:rsidRDefault="00D346A0" w:rsidP="009F4D73">
      <w:pPr>
        <w:pStyle w:val="ab"/>
        <w:numPr>
          <w:ilvl w:val="0"/>
          <w:numId w:val="24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соглашение (протокол) о создании инициативной группы </w:t>
      </w:r>
      <w:r w:rsidRPr="00331EC7">
        <w:rPr>
          <w:rFonts w:cs="Times New Roman"/>
          <w:szCs w:val="28"/>
          <w:lang w:val="ru-RU"/>
        </w:rPr>
        <w:br/>
        <w:t>и намерении получить статус юридического лица до 1 января 2023 года,</w:t>
      </w:r>
      <w:r w:rsidRPr="00331EC7">
        <w:rPr>
          <w:rFonts w:cs="Times New Roman"/>
          <w:szCs w:val="28"/>
          <w:lang w:val="ru-RU"/>
        </w:rPr>
        <w:br/>
        <w:t>а также о принят</w:t>
      </w:r>
      <w:r w:rsidRPr="00331EC7">
        <w:rPr>
          <w:rFonts w:cs="Times New Roman"/>
          <w:szCs w:val="28"/>
          <w:lang w:val="ru-RU"/>
        </w:rPr>
        <w:t xml:space="preserve">ии решения об участии в Конкурсе. В протоколе указывается Ф.И.О. </w:t>
      </w:r>
      <w:r w:rsidRPr="00331EC7">
        <w:rPr>
          <w:rFonts w:cs="Times New Roman"/>
          <w:szCs w:val="28"/>
          <w:lang w:val="ru-RU"/>
        </w:rPr>
        <w:lastRenderedPageBreak/>
        <w:t>руководителя инициативной группы, который ставит свою подпись</w:t>
      </w:r>
      <w:r w:rsidRPr="00331EC7">
        <w:rPr>
          <w:rFonts w:cs="Times New Roman"/>
          <w:szCs w:val="28"/>
          <w:lang w:val="ru-RU"/>
        </w:rPr>
        <w:br/>
        <w:t>в заявке на Конкурс;</w:t>
      </w:r>
    </w:p>
    <w:p w14:paraId="72E2013E" w14:textId="77777777" w:rsidR="005D5848" w:rsidRPr="00331EC7" w:rsidRDefault="00D346A0" w:rsidP="009F4D73">
      <w:pPr>
        <w:pStyle w:val="ab"/>
        <w:numPr>
          <w:ilvl w:val="0"/>
          <w:numId w:val="17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копию документа, удостоверяющего личность руководителя инициативной группы (паспорт), и заявление о согласии на обработку персональных данных </w:t>
      </w:r>
      <w:r w:rsidRPr="00331EC7">
        <w:rPr>
          <w:rFonts w:cs="Times New Roman"/>
          <w:szCs w:val="28"/>
          <w:lang w:val="ru-RU"/>
        </w:rPr>
        <w:br/>
      </w:r>
      <w:r w:rsidRPr="00331EC7">
        <w:rPr>
          <w:rFonts w:cs="Times New Roman"/>
          <w:szCs w:val="28"/>
          <w:highlight w:val="white"/>
          <w:lang w:val="ru-RU"/>
        </w:rPr>
        <w:t>(по образцу)</w:t>
      </w:r>
      <w:r w:rsidRPr="00331EC7">
        <w:rPr>
          <w:rFonts w:cs="Times New Roman"/>
          <w:szCs w:val="28"/>
          <w:lang w:val="ru-RU"/>
        </w:rPr>
        <w:t>;</w:t>
      </w:r>
    </w:p>
    <w:p w14:paraId="63569FA2" w14:textId="77777777" w:rsidR="005D5848" w:rsidRPr="00331EC7" w:rsidRDefault="00D346A0" w:rsidP="009F4D73">
      <w:pPr>
        <w:pStyle w:val="ab"/>
        <w:numPr>
          <w:ilvl w:val="0"/>
          <w:numId w:val="17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коллективное заявление о партнерстве, в котором оговаривается цель проекта и обязанности партнеров </w:t>
      </w:r>
      <w:r w:rsidRPr="00331EC7">
        <w:rPr>
          <w:rFonts w:cs="Times New Roman"/>
          <w:szCs w:val="28"/>
          <w:lang w:val="ru-RU"/>
        </w:rPr>
        <w:t xml:space="preserve">(в тех случаях, если проект предусматривает партнерство </w:t>
      </w:r>
      <w:r w:rsidRPr="00331EC7">
        <w:rPr>
          <w:rFonts w:cs="Times New Roman"/>
          <w:szCs w:val="28"/>
          <w:lang w:val="ru-RU"/>
        </w:rPr>
        <w:br/>
        <w:t>с другими организациями или партнерство инициативной группы</w:t>
      </w:r>
      <w:r w:rsidRPr="00331EC7">
        <w:rPr>
          <w:rFonts w:cs="Times New Roman"/>
          <w:szCs w:val="28"/>
          <w:lang w:val="ru-RU"/>
        </w:rPr>
        <w:br/>
        <w:t>с организацией заявителем – юридическим лицом);</w:t>
      </w:r>
    </w:p>
    <w:p w14:paraId="0D36EA4A" w14:textId="77777777" w:rsidR="005D5848" w:rsidRPr="00331EC7" w:rsidRDefault="00D346A0" w:rsidP="009F4D73">
      <w:pPr>
        <w:pStyle w:val="ab"/>
        <w:numPr>
          <w:ilvl w:val="0"/>
          <w:numId w:val="17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согласие на обработку персональных данных (по образцу);</w:t>
      </w:r>
    </w:p>
    <w:p w14:paraId="0EC6C398" w14:textId="77777777" w:rsidR="005D5848" w:rsidRPr="00331EC7" w:rsidRDefault="00D346A0" w:rsidP="009F4D73">
      <w:pPr>
        <w:pStyle w:val="ab"/>
        <w:numPr>
          <w:ilvl w:val="0"/>
          <w:numId w:val="17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письма поддержки, рекомендательные </w:t>
      </w:r>
      <w:r w:rsidRPr="00331EC7">
        <w:rPr>
          <w:rFonts w:cs="Times New Roman"/>
          <w:szCs w:val="28"/>
          <w:lang w:val="ru-RU"/>
        </w:rPr>
        <w:t>письма (если имеются);</w:t>
      </w:r>
    </w:p>
    <w:p w14:paraId="7A4A6639" w14:textId="77777777" w:rsidR="005D5848" w:rsidRPr="00331EC7" w:rsidRDefault="00D346A0" w:rsidP="009F4D73">
      <w:pPr>
        <w:pStyle w:val="ab"/>
        <w:numPr>
          <w:ilvl w:val="0"/>
          <w:numId w:val="17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другие документы, подтверждающие опыт исполнителей </w:t>
      </w:r>
      <w:r w:rsidRPr="00331EC7">
        <w:rPr>
          <w:rFonts w:cs="Times New Roman"/>
          <w:szCs w:val="28"/>
          <w:lang w:val="ru-RU"/>
        </w:rPr>
        <w:br/>
        <w:t>или значимость проекта (при наличии).</w:t>
      </w:r>
    </w:p>
    <w:p w14:paraId="134087E7" w14:textId="77777777" w:rsidR="005D5848" w:rsidRPr="00331EC7" w:rsidRDefault="00D346A0">
      <w:pPr>
        <w:pStyle w:val="ab"/>
        <w:numPr>
          <w:ilvl w:val="1"/>
          <w:numId w:val="1"/>
        </w:numPr>
        <w:tabs>
          <w:tab w:val="left" w:pos="360"/>
        </w:tabs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Оператор Конкурса оставляет за собой право затребовать у заявителя заявки дополнительные документы в случае необходимости.</w:t>
      </w:r>
    </w:p>
    <w:p w14:paraId="2DAA71AD" w14:textId="77777777" w:rsidR="005D5848" w:rsidRPr="009F4D73" w:rsidRDefault="00D346A0">
      <w:pPr>
        <w:pStyle w:val="af6"/>
        <w:numPr>
          <w:ilvl w:val="1"/>
          <w:numId w:val="1"/>
        </w:numPr>
        <w:tabs>
          <w:tab w:val="left" w:pos="360"/>
          <w:tab w:val="left" w:pos="426"/>
          <w:tab w:val="left" w:pos="540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ru-RU"/>
        </w:rPr>
      </w:pPr>
      <w:r w:rsidRPr="009F4D73"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ru-RU"/>
        </w:rPr>
        <w:t>Расходы, связанные с</w:t>
      </w:r>
      <w:r w:rsidRPr="009F4D73"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ru-RU"/>
        </w:rPr>
        <w:t xml:space="preserve"> подготовкой и представлением заявок, несут участники Конкурса. </w:t>
      </w:r>
    </w:p>
    <w:p w14:paraId="7ED7BBA2" w14:textId="77777777" w:rsidR="005D5848" w:rsidRPr="00331EC7" w:rsidRDefault="00D346A0">
      <w:pPr>
        <w:pStyle w:val="ab"/>
        <w:numPr>
          <w:ilvl w:val="1"/>
          <w:numId w:val="1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Документы, представленные на Конкурс, не рецензируются </w:t>
      </w:r>
      <w:r w:rsidRPr="00331EC7">
        <w:rPr>
          <w:rFonts w:cs="Times New Roman"/>
          <w:szCs w:val="28"/>
          <w:lang w:val="ru-RU"/>
        </w:rPr>
        <w:br/>
        <w:t>и не возвращаются.</w:t>
      </w:r>
    </w:p>
    <w:p w14:paraId="23768913" w14:textId="390847F0" w:rsidR="00331EC7" w:rsidRPr="00331EC7" w:rsidRDefault="00D346A0" w:rsidP="009F4D73">
      <w:pPr>
        <w:pStyle w:val="ab"/>
        <w:numPr>
          <w:ilvl w:val="1"/>
          <w:numId w:val="1"/>
        </w:numPr>
        <w:ind w:lef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Оператор регистрирует заявку в журнале учета заявок на участие в Конкурсе и производит оценку ее соответствия требованиям Конкурса. </w:t>
      </w:r>
      <w:r w:rsidR="00331EC7">
        <w:rPr>
          <w:rFonts w:cs="Times New Roman"/>
          <w:szCs w:val="28"/>
          <w:lang w:val="ru-RU"/>
        </w:rPr>
        <w:br/>
      </w:r>
    </w:p>
    <w:p w14:paraId="05282CD3" w14:textId="70743D7C" w:rsidR="005D5848" w:rsidRPr="00331EC7" w:rsidRDefault="00D346A0" w:rsidP="00331EC7">
      <w:pPr>
        <w:spacing w:after="0" w:line="240" w:lineRule="auto"/>
        <w:ind w:left="708" w:right="68"/>
        <w:jc w:val="center"/>
        <w:rPr>
          <w:rFonts w:ascii="Times New Roman" w:hAnsi="Times New Roman" w:cs="Times New Roman"/>
          <w:sz w:val="28"/>
          <w:szCs w:val="28"/>
        </w:rPr>
      </w:pPr>
      <w:r w:rsidRPr="00331EC7">
        <w:rPr>
          <w:rFonts w:ascii="Times New Roman" w:hAnsi="Times New Roman" w:cs="Times New Roman"/>
          <w:b/>
          <w:sz w:val="28"/>
          <w:szCs w:val="28"/>
        </w:rPr>
        <w:t>10.</w:t>
      </w:r>
      <w:r w:rsidRPr="00331EC7">
        <w:rPr>
          <w:rFonts w:ascii="Times New Roman" w:hAnsi="Times New Roman" w:cs="Times New Roman"/>
          <w:b/>
          <w:sz w:val="28"/>
          <w:szCs w:val="28"/>
        </w:rPr>
        <w:tab/>
        <w:t>Порядок рассмотрения заявок</w:t>
      </w:r>
    </w:p>
    <w:p w14:paraId="714C4DD3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17529A2E" w14:textId="77777777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 Все заявки, поступившие на Конкурс, оцениваются как минимум тремя независимыми экспертами, приглашенными Оператором. В качестве экспертов могут быть привлечены представители некоммерческих организаций, органов власти, бизнеса и СМИ, имеющие большой опыт в</w:t>
      </w:r>
      <w:r w:rsidRPr="00331EC7">
        <w:rPr>
          <w:rFonts w:cs="Times New Roman"/>
          <w:szCs w:val="28"/>
          <w:lang w:val="ru-RU"/>
        </w:rPr>
        <w:t xml:space="preserve"> сфере социального проектирования, благотворительности и добровольчества (волонтерства).</w:t>
      </w:r>
    </w:p>
    <w:p w14:paraId="56F19A5F" w14:textId="59E2D229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Представители некоммерческих организаций, подавших заявку </w:t>
      </w:r>
      <w:r w:rsidRPr="00331EC7">
        <w:rPr>
          <w:rFonts w:cs="Times New Roman"/>
          <w:szCs w:val="28"/>
          <w:lang w:val="ru-RU"/>
        </w:rPr>
        <w:br/>
        <w:t xml:space="preserve">на участие в Конкурсе, к участию в экспертизе не допускаются. </w:t>
      </w:r>
      <w:r w:rsidRPr="00331EC7">
        <w:rPr>
          <w:rFonts w:cs="Times New Roman"/>
          <w:szCs w:val="28"/>
          <w:highlight w:val="white"/>
          <w:lang w:val="ru-RU"/>
        </w:rPr>
        <w:t>Все эксперты подписывают заявление об отсутств</w:t>
      </w:r>
      <w:r w:rsidRPr="00331EC7">
        <w:rPr>
          <w:rFonts w:cs="Times New Roman"/>
          <w:szCs w:val="28"/>
          <w:highlight w:val="white"/>
          <w:lang w:val="ru-RU"/>
        </w:rPr>
        <w:t>ии конфликта интересов.</w:t>
      </w:r>
      <w:r w:rsidRPr="00331EC7">
        <w:rPr>
          <w:rFonts w:cs="Times New Roman"/>
          <w:szCs w:val="28"/>
          <w:lang w:val="ru-RU"/>
        </w:rPr>
        <w:t xml:space="preserve"> Конфликт интересов возникает в том случае, если эксперт является сотрудником/добровольцем (волонтером)/членом коллегиального органа управления/донором организации, которую оценивает, а также в том случае, если работниками и (или) чл</w:t>
      </w:r>
      <w:r w:rsidRPr="00331EC7">
        <w:rPr>
          <w:rFonts w:cs="Times New Roman"/>
          <w:szCs w:val="28"/>
          <w:lang w:val="ru-RU"/>
        </w:rPr>
        <w:t>енами органов управления организации, заявку которой он оценивает, являются</w:t>
      </w:r>
      <w:r w:rsidRPr="00331EC7">
        <w:rPr>
          <w:rFonts w:cs="Times New Roman"/>
          <w:szCs w:val="28"/>
          <w:lang w:val="ru-RU"/>
        </w:rPr>
        <w:br/>
        <w:t xml:space="preserve">его близкие родственники, и в иных случаях, если имеются иные обстоятельства, </w:t>
      </w:r>
      <w:r w:rsidRPr="00331EC7">
        <w:rPr>
          <w:rFonts w:cs="Times New Roman"/>
          <w:szCs w:val="28"/>
          <w:lang w:val="ru-RU"/>
        </w:rPr>
        <w:lastRenderedPageBreak/>
        <w:t>дающие основание полагать, что член лично, прямо или косвенно заинтересован</w:t>
      </w:r>
      <w:r w:rsidR="009F4D73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>в результатах рассмотрения</w:t>
      </w:r>
      <w:r w:rsidRPr="00331EC7">
        <w:rPr>
          <w:rFonts w:cs="Times New Roman"/>
          <w:szCs w:val="28"/>
          <w:lang w:val="ru-RU"/>
        </w:rPr>
        <w:t xml:space="preserve"> заявки.</w:t>
      </w:r>
    </w:p>
    <w:p w14:paraId="0DBC092E" w14:textId="77777777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Оператор направляет заявки, соответствующие требованиям Конкурса, экспертам в электронном виде. На основании оценок, полученных</w:t>
      </w:r>
      <w:r w:rsidRPr="00331EC7">
        <w:rPr>
          <w:rFonts w:cs="Times New Roman"/>
          <w:szCs w:val="28"/>
          <w:lang w:val="ru-RU"/>
        </w:rPr>
        <w:br/>
        <w:t>от экспертов, составляется рейтинг проектов, который представляется</w:t>
      </w:r>
      <w:r w:rsidRPr="00331EC7">
        <w:rPr>
          <w:rFonts w:cs="Times New Roman"/>
          <w:szCs w:val="28"/>
          <w:lang w:val="ru-RU"/>
        </w:rPr>
        <w:br/>
        <w:t>на рассмотрение экспертной комиссии.</w:t>
      </w:r>
    </w:p>
    <w:p w14:paraId="01B8D4F3" w14:textId="32B8A43B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В состав экспе</w:t>
      </w:r>
      <w:r w:rsidRPr="00331EC7">
        <w:rPr>
          <w:rFonts w:cs="Times New Roman"/>
          <w:szCs w:val="28"/>
          <w:lang w:val="ru-RU"/>
        </w:rPr>
        <w:t>ртной комиссии входят представители: региональных</w:t>
      </w:r>
      <w:r w:rsidRPr="00331EC7">
        <w:rPr>
          <w:rFonts w:cs="Times New Roman"/>
          <w:szCs w:val="28"/>
          <w:lang w:val="ru-RU"/>
        </w:rPr>
        <w:br/>
        <w:t>и муниципальных органов власти, в чью компетенцию входит социальное развитие и поддержка добровольчества (волонтерства); некоммерческих неправительственных организаций, эксперты, чья профессиональная деятел</w:t>
      </w:r>
      <w:r w:rsidRPr="00331EC7">
        <w:rPr>
          <w:rFonts w:cs="Times New Roman"/>
          <w:szCs w:val="28"/>
          <w:lang w:val="ru-RU"/>
        </w:rPr>
        <w:t>ьность имеет отношение к развитию добровольчества (волонтерства); представители бизнес-компаний, имеющие свои программы по поддержке добровольчества (волонтерства) или желающие поддерживать проекты, направленные развитие добровольчества (волонтерства); пре</w:t>
      </w:r>
      <w:r w:rsidRPr="00331EC7">
        <w:rPr>
          <w:rFonts w:cs="Times New Roman"/>
          <w:szCs w:val="28"/>
          <w:lang w:val="ru-RU"/>
        </w:rPr>
        <w:t>дставители СМИ, заинтересованные</w:t>
      </w:r>
      <w:r w:rsidRPr="00331EC7">
        <w:rPr>
          <w:rFonts w:cs="Times New Roman"/>
          <w:szCs w:val="28"/>
          <w:lang w:val="ru-RU"/>
        </w:rPr>
        <w:br/>
        <w:t>в освещении добровольческой (волонтерской) деятельности</w:t>
      </w:r>
      <w:r w:rsidR="00BE0B07" w:rsidRPr="00331EC7">
        <w:rPr>
          <w:rFonts w:cs="Times New Roman"/>
          <w:szCs w:val="28"/>
          <w:lang w:val="ru-RU"/>
        </w:rPr>
        <w:t xml:space="preserve"> </w:t>
      </w:r>
      <w:r w:rsidRPr="00331EC7">
        <w:rPr>
          <w:rFonts w:cs="Times New Roman"/>
          <w:szCs w:val="28"/>
          <w:lang w:val="ru-RU"/>
        </w:rPr>
        <w:t xml:space="preserve">на территории </w:t>
      </w:r>
      <w:r w:rsidR="00EF3020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>. В состав экспертной комиссии также могут входить эксперты, проводившие оценку заявок.</w:t>
      </w:r>
    </w:p>
    <w:p w14:paraId="2ACE1A56" w14:textId="77777777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</w:rPr>
      </w:pPr>
      <w:r w:rsidRPr="00331EC7">
        <w:rPr>
          <w:rFonts w:cs="Times New Roman"/>
          <w:szCs w:val="28"/>
          <w:lang w:val="ru-RU"/>
        </w:rPr>
        <w:t>Члены экспертной комиссии знакомятся с резуль</w:t>
      </w:r>
      <w:r w:rsidRPr="00331EC7">
        <w:rPr>
          <w:rFonts w:cs="Times New Roman"/>
          <w:szCs w:val="28"/>
          <w:lang w:val="ru-RU"/>
        </w:rPr>
        <w:t>татами экспертной оценки проектов, поступивших на Конкурс, и принимают решение коллегиально</w:t>
      </w:r>
      <w:r w:rsidRPr="00331EC7">
        <w:rPr>
          <w:rFonts w:cs="Times New Roman"/>
          <w:szCs w:val="28"/>
          <w:lang w:val="ru-RU"/>
        </w:rPr>
        <w:br/>
        <w:t>на очной встрече. Заседание экспертной комиссии считается правомочным,</w:t>
      </w:r>
      <w:r w:rsidRPr="00331EC7">
        <w:rPr>
          <w:rFonts w:cs="Times New Roman"/>
          <w:szCs w:val="28"/>
          <w:lang w:val="ru-RU"/>
        </w:rPr>
        <w:br/>
        <w:t xml:space="preserve">если на нем присутствуют не менее половины его членов. </w:t>
      </w:r>
      <w:r w:rsidRPr="00331EC7">
        <w:rPr>
          <w:rFonts w:cs="Times New Roman"/>
          <w:szCs w:val="28"/>
        </w:rPr>
        <w:t>Решения принимаются простым большинств</w:t>
      </w:r>
      <w:r w:rsidRPr="00331EC7">
        <w:rPr>
          <w:rFonts w:cs="Times New Roman"/>
          <w:szCs w:val="28"/>
        </w:rPr>
        <w:t xml:space="preserve">ом голосов. </w:t>
      </w:r>
    </w:p>
    <w:p w14:paraId="3FD52797" w14:textId="77777777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Члены экспертной комиссии имеют право рекомендовать участнику Конкурса внести изменения в план реализации проекта и бюджет проекта.</w:t>
      </w:r>
    </w:p>
    <w:p w14:paraId="6F5CAE3C" w14:textId="77777777" w:rsidR="005D5848" w:rsidRPr="00331EC7" w:rsidRDefault="00D346A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По рассматриваемым проектам экспертная комиссия дает одну из следующих рекомендаций:</w:t>
      </w:r>
    </w:p>
    <w:p w14:paraId="51952098" w14:textId="77777777" w:rsidR="005D5848" w:rsidRPr="00331EC7" w:rsidRDefault="00D346A0" w:rsidP="009F4D73">
      <w:pPr>
        <w:pStyle w:val="ab"/>
        <w:numPr>
          <w:ilvl w:val="0"/>
          <w:numId w:val="25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«включить проект в региона</w:t>
      </w:r>
      <w:r w:rsidRPr="00331EC7">
        <w:rPr>
          <w:rFonts w:cs="Times New Roman"/>
          <w:szCs w:val="28"/>
          <w:lang w:val="ru-RU"/>
        </w:rPr>
        <w:t>льную заявку на Всероссийский конкурс лучших региональных практик поддержки добровольчества (волонтерства) «Регион добрых дел» 2023 года»;</w:t>
      </w:r>
    </w:p>
    <w:p w14:paraId="6110372A" w14:textId="77777777" w:rsidR="005D5848" w:rsidRPr="00331EC7" w:rsidRDefault="00D346A0" w:rsidP="009F4D73">
      <w:pPr>
        <w:pStyle w:val="ab"/>
        <w:numPr>
          <w:ilvl w:val="0"/>
          <w:numId w:val="25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«предложить включение проекта в региональную заявку на Всероссийский конкурс лучших региональных практик поддержки до</w:t>
      </w:r>
      <w:r w:rsidRPr="00331EC7">
        <w:rPr>
          <w:rFonts w:cs="Times New Roman"/>
          <w:szCs w:val="28"/>
          <w:lang w:val="ru-RU"/>
        </w:rPr>
        <w:t>бровольчества (волонтерства) «Регион добрых дел» 2023 года с учетом изменений, рекомендованных экспертной комиссией»;</w:t>
      </w:r>
    </w:p>
    <w:p w14:paraId="46213F31" w14:textId="77777777" w:rsidR="005D5848" w:rsidRPr="00331EC7" w:rsidRDefault="00D346A0" w:rsidP="009F4D73">
      <w:pPr>
        <w:pStyle w:val="ab"/>
        <w:numPr>
          <w:ilvl w:val="0"/>
          <w:numId w:val="25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«не рекомендовать включение проекта в региональную заявку</w:t>
      </w:r>
      <w:r w:rsidRPr="00331EC7">
        <w:rPr>
          <w:rFonts w:cs="Times New Roman"/>
          <w:szCs w:val="28"/>
          <w:lang w:val="ru-RU"/>
        </w:rPr>
        <w:br/>
        <w:t xml:space="preserve">на Всероссийский конкурс лучших региональных практик поддержки добровольчества </w:t>
      </w:r>
      <w:r w:rsidRPr="00331EC7">
        <w:rPr>
          <w:rFonts w:cs="Times New Roman"/>
          <w:szCs w:val="28"/>
          <w:lang w:val="ru-RU"/>
        </w:rPr>
        <w:t>(волонтерства) «Регион добрых дел» 2023 года».</w:t>
      </w:r>
    </w:p>
    <w:p w14:paraId="0E55DE22" w14:textId="70A8DEE8" w:rsidR="005D5848" w:rsidRPr="00642050" w:rsidRDefault="00D346A0" w:rsidP="00642050">
      <w:pPr>
        <w:pStyle w:val="ab"/>
        <w:numPr>
          <w:ilvl w:val="1"/>
          <w:numId w:val="10"/>
        </w:numPr>
        <w:ind w:left="0" w:righ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 Итоги работы экспертной комиссии оформляются протоколом.</w:t>
      </w:r>
    </w:p>
    <w:p w14:paraId="433C4EC3" w14:textId="77777777" w:rsidR="00642050" w:rsidRPr="00642050" w:rsidRDefault="00642050" w:rsidP="00642050">
      <w:pPr>
        <w:rPr>
          <w:rFonts w:cs="Times New Roman"/>
          <w:szCs w:val="28"/>
          <w:lang w:val="ru-RU"/>
        </w:rPr>
      </w:pPr>
    </w:p>
    <w:p w14:paraId="0F37683D" w14:textId="2E8F84F8" w:rsidR="005D5848" w:rsidRPr="00331EC7" w:rsidRDefault="00D346A0" w:rsidP="00EF3020">
      <w:pPr>
        <w:pStyle w:val="ab"/>
        <w:numPr>
          <w:ilvl w:val="0"/>
          <w:numId w:val="10"/>
        </w:numPr>
        <w:spacing w:line="240" w:lineRule="auto"/>
        <w:ind w:left="0" w:firstLine="0"/>
        <w:jc w:val="center"/>
        <w:rPr>
          <w:rFonts w:cs="Times New Roman"/>
          <w:b/>
          <w:szCs w:val="28"/>
        </w:rPr>
      </w:pPr>
      <w:r w:rsidRPr="00331EC7">
        <w:rPr>
          <w:rFonts w:cs="Times New Roman"/>
          <w:b/>
          <w:szCs w:val="28"/>
        </w:rPr>
        <w:lastRenderedPageBreak/>
        <w:t>Критерии оценки заявок</w:t>
      </w:r>
      <w:r w:rsidR="00EF3020" w:rsidRPr="00331EC7">
        <w:rPr>
          <w:rFonts w:cs="Times New Roman"/>
          <w:b/>
          <w:szCs w:val="28"/>
          <w:lang w:val="ru-RU"/>
        </w:rPr>
        <w:t xml:space="preserve"> </w:t>
      </w:r>
      <w:r w:rsidRPr="00331EC7">
        <w:rPr>
          <w:rFonts w:cs="Times New Roman"/>
          <w:b/>
          <w:szCs w:val="28"/>
        </w:rPr>
        <w:t>Конкурса</w:t>
      </w:r>
    </w:p>
    <w:p w14:paraId="5BA6B43D" w14:textId="77777777" w:rsidR="005D5848" w:rsidRPr="00331EC7" w:rsidRDefault="005D5848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255D7E53" w14:textId="1546FA26" w:rsidR="005D5848" w:rsidRPr="00331EC7" w:rsidRDefault="00BE0B07" w:rsidP="00052C51">
      <w:pPr>
        <w:pStyle w:val="ab"/>
        <w:ind w:right="0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11.1 Оценка заявок экспертами и экспертной комиссией производится по 10-балльной системе следующими основными критериями:</w:t>
      </w:r>
    </w:p>
    <w:p w14:paraId="5B589DCD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актуальность описанной проблемной ситуации, социальная значимость практики и обоснованность предлагаемых решений;</w:t>
      </w:r>
    </w:p>
    <w:p w14:paraId="5BD4EFF0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системность подхода, целесообразность, логическая последовательность деятельности и ее нацеленность на достижение поставленных целей и </w:t>
      </w:r>
      <w:r w:rsidRPr="00331EC7">
        <w:rPr>
          <w:rFonts w:cs="Times New Roman"/>
          <w:szCs w:val="28"/>
          <w:lang w:val="ru-RU"/>
        </w:rPr>
        <w:t>задач;</w:t>
      </w:r>
    </w:p>
    <w:p w14:paraId="43DBD42A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стимулирование проектом развития добровольческой (волонтерской) активности граждан, вовлечения в добровольческую (волонтерскую) деятельность</w:t>
      </w:r>
      <w:r w:rsidRPr="00331EC7">
        <w:rPr>
          <w:rFonts w:cs="Times New Roman"/>
          <w:szCs w:val="28"/>
          <w:lang w:val="ru-RU"/>
        </w:rPr>
        <w:br/>
        <w:t>и повышение устойчивости добровольческой (волонтерской) деятельности;</w:t>
      </w:r>
    </w:p>
    <w:p w14:paraId="48D79784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соотношение планируемых расходов на ре</w:t>
      </w:r>
      <w:r w:rsidRPr="00331EC7">
        <w:rPr>
          <w:rFonts w:cs="Times New Roman"/>
          <w:szCs w:val="28"/>
          <w:lang w:val="ru-RU"/>
        </w:rPr>
        <w:t xml:space="preserve">ализацию проекта </w:t>
      </w:r>
      <w:r w:rsidRPr="00331EC7">
        <w:rPr>
          <w:rFonts w:cs="Times New Roman"/>
          <w:szCs w:val="28"/>
          <w:lang w:val="ru-RU"/>
        </w:rPr>
        <w:br/>
        <w:t>и его ожидаемых результатов, адекватность, измеримость и достижимость таких результатов, в том числе результаты внедрения единой информационной систем</w:t>
      </w:r>
      <w:r w:rsidRPr="00331EC7">
        <w:rPr>
          <w:rFonts w:cs="Times New Roman"/>
          <w:szCs w:val="28"/>
          <w:lang w:val="ru-RU"/>
        </w:rPr>
        <w:br/>
        <w:t xml:space="preserve">в сфере добровольчества (волонтерства) при реализации проекта, представленного </w:t>
      </w:r>
      <w:r w:rsidRPr="00331EC7">
        <w:rPr>
          <w:rFonts w:cs="Times New Roman"/>
          <w:szCs w:val="28"/>
          <w:lang w:val="ru-RU"/>
        </w:rPr>
        <w:br/>
        <w:t>в заявк</w:t>
      </w:r>
      <w:r w:rsidRPr="00331EC7">
        <w:rPr>
          <w:rFonts w:cs="Times New Roman"/>
          <w:szCs w:val="28"/>
          <w:lang w:val="ru-RU"/>
        </w:rPr>
        <w:t>е;</w:t>
      </w:r>
    </w:p>
    <w:p w14:paraId="3695AC8A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реалистичность бюджета проекта и обоснованность планируемых расходов;</w:t>
      </w:r>
    </w:p>
    <w:p w14:paraId="75C4C80F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соответствие опыта организаций и компетенций членов команды;</w:t>
      </w:r>
    </w:p>
    <w:p w14:paraId="4788242D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масштаб развития проекта;</w:t>
      </w:r>
    </w:p>
    <w:p w14:paraId="0A4781A7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инновационность, уникальность мероприятий, механизмов </w:t>
      </w:r>
      <w:r w:rsidRPr="00331EC7">
        <w:rPr>
          <w:rFonts w:cs="Times New Roman"/>
          <w:szCs w:val="28"/>
          <w:lang w:val="ru-RU"/>
        </w:rPr>
        <w:br/>
        <w:t>и подходов, используемых в представленной</w:t>
      </w:r>
      <w:r w:rsidRPr="00331EC7">
        <w:rPr>
          <w:rFonts w:cs="Times New Roman"/>
          <w:szCs w:val="28"/>
          <w:lang w:val="ru-RU"/>
        </w:rPr>
        <w:t xml:space="preserve"> заявке;</w:t>
      </w:r>
    </w:p>
    <w:p w14:paraId="2C45E07A" w14:textId="77777777" w:rsidR="00BE0B07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наличие и масштабность стратегии продвижения практики </w:t>
      </w:r>
      <w:r w:rsidRPr="00331EC7">
        <w:rPr>
          <w:rFonts w:cs="Times New Roman"/>
          <w:szCs w:val="28"/>
          <w:lang w:val="ru-RU"/>
        </w:rPr>
        <w:br/>
        <w:t xml:space="preserve">(в средствах массовой информации, социальных сетях, рекламная кампания </w:t>
      </w:r>
      <w:r w:rsidRPr="00331EC7">
        <w:rPr>
          <w:rFonts w:cs="Times New Roman"/>
          <w:szCs w:val="28"/>
          <w:lang w:val="ru-RU"/>
        </w:rPr>
        <w:br/>
        <w:t>и др.) и маркетинговой стратегии;</w:t>
      </w:r>
    </w:p>
    <w:p w14:paraId="65C7E928" w14:textId="334D01AC" w:rsidR="005D5848" w:rsidRPr="00331EC7" w:rsidRDefault="00D346A0" w:rsidP="00052C51">
      <w:pPr>
        <w:pStyle w:val="ab"/>
        <w:numPr>
          <w:ilvl w:val="0"/>
          <w:numId w:val="16"/>
        </w:numPr>
        <w:ind w:left="0" w:right="0" w:firstLine="709"/>
        <w:outlineLvl w:val="1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дополнительные ресурсы, в том числе финансовые, организационные </w:t>
      </w:r>
      <w:r w:rsidRPr="00331EC7">
        <w:rPr>
          <w:rFonts w:cs="Times New Roman"/>
          <w:szCs w:val="28"/>
          <w:lang w:val="ru-RU"/>
        </w:rPr>
        <w:br/>
        <w:t>и нематериальные, при</w:t>
      </w:r>
      <w:r w:rsidRPr="00331EC7">
        <w:rPr>
          <w:rFonts w:cs="Times New Roman"/>
          <w:szCs w:val="28"/>
          <w:lang w:val="ru-RU"/>
        </w:rPr>
        <w:t>влекаемые на реализацию проекта.</w:t>
      </w:r>
    </w:p>
    <w:p w14:paraId="41488F47" w14:textId="77777777" w:rsidR="005D5848" w:rsidRPr="00331EC7" w:rsidRDefault="005D5848">
      <w:pPr>
        <w:tabs>
          <w:tab w:val="left" w:pos="0"/>
        </w:tabs>
        <w:spacing w:after="0" w:line="240" w:lineRule="auto"/>
        <w:ind w:right="68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AD7847" w14:textId="77777777" w:rsidR="005D5848" w:rsidRPr="00331EC7" w:rsidRDefault="00D346A0">
      <w:pPr>
        <w:pStyle w:val="ab"/>
        <w:numPr>
          <w:ilvl w:val="0"/>
          <w:numId w:val="10"/>
        </w:numPr>
        <w:spacing w:line="240" w:lineRule="auto"/>
        <w:ind w:left="0" w:firstLine="709"/>
        <w:jc w:val="center"/>
        <w:rPr>
          <w:rFonts w:cs="Times New Roman"/>
          <w:szCs w:val="28"/>
          <w:lang w:val="ru-RU"/>
        </w:rPr>
      </w:pPr>
      <w:r w:rsidRPr="00331EC7">
        <w:rPr>
          <w:rFonts w:cs="Times New Roman"/>
          <w:b/>
          <w:szCs w:val="28"/>
          <w:lang w:val="ru-RU"/>
        </w:rPr>
        <w:t>Подведение итогов Конкурса и реализация проектов</w:t>
      </w:r>
    </w:p>
    <w:p w14:paraId="74EBFB54" w14:textId="77777777" w:rsidR="005D5848" w:rsidRPr="00331EC7" w:rsidRDefault="005D5848">
      <w:pPr>
        <w:tabs>
          <w:tab w:val="left" w:pos="1276"/>
        </w:tabs>
        <w:spacing w:after="0"/>
        <w:ind w:left="709" w:right="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15C6EB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По результатам заседания экспертной комиссии участники Конкурса получают письменное уведомление о принятом решении.</w:t>
      </w:r>
    </w:p>
    <w:p w14:paraId="0A7CF386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Организатор оставляет за собой право выбрать любое число</w:t>
      </w:r>
      <w:r w:rsidRPr="00331EC7">
        <w:rPr>
          <w:rFonts w:cs="Times New Roman"/>
          <w:szCs w:val="28"/>
          <w:lang w:val="ru-RU"/>
        </w:rPr>
        <w:t xml:space="preserve"> победителей Конкурса.</w:t>
      </w:r>
    </w:p>
    <w:p w14:paraId="76972076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Принятое решение не комментируется со стороны Организатора. Претензии по отклоненным заявкам не принимаются. </w:t>
      </w:r>
    </w:p>
    <w:p w14:paraId="1EC54555" w14:textId="1769CEC6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Итоги Конкурса публикуются в информационно-телекоммуникационной сети «Интернет» на сайте </w:t>
      </w:r>
      <w:hyperlink r:id="rId9" w:history="1">
        <w:r w:rsidR="00B25BDF" w:rsidRPr="00331EC7">
          <w:rPr>
            <w:rStyle w:val="af"/>
            <w:rFonts w:cs="Times New Roman"/>
            <w:i/>
            <w:szCs w:val="28"/>
            <w:lang w:val="ru-RU"/>
          </w:rPr>
          <w:t>https://dobrovolets.tatarstan.ru/</w:t>
        </w:r>
      </w:hyperlink>
      <w:r w:rsidR="00052C51">
        <w:rPr>
          <w:rStyle w:val="af"/>
          <w:rFonts w:cs="Times New Roman"/>
          <w:i/>
          <w:szCs w:val="28"/>
          <w:lang w:val="ru-RU"/>
        </w:rPr>
        <w:t>.</w:t>
      </w:r>
    </w:p>
    <w:p w14:paraId="1101881A" w14:textId="0CB61238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lastRenderedPageBreak/>
        <w:t xml:space="preserve">Проекты победителей Конкурса включаются в заявку </w:t>
      </w:r>
      <w:r w:rsidR="00EB6BAB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 xml:space="preserve"> для участия в Конкурсе РДД.</w:t>
      </w:r>
    </w:p>
    <w:p w14:paraId="02CF0618" w14:textId="5F65C1DD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Организации, чьи проекты включены в заявку</w:t>
      </w:r>
      <w:r w:rsidR="00EB6BAB">
        <w:rPr>
          <w:rFonts w:cs="Times New Roman"/>
          <w:szCs w:val="28"/>
          <w:lang w:val="ru-RU"/>
        </w:rPr>
        <w:t xml:space="preserve"> </w:t>
      </w:r>
      <w:r w:rsidR="00EF3020" w:rsidRPr="00331EC7">
        <w:rPr>
          <w:rFonts w:cs="Times New Roman"/>
          <w:szCs w:val="28"/>
          <w:lang w:val="ru-RU"/>
        </w:rPr>
        <w:t>Республики Татарстан</w:t>
      </w:r>
      <w:r w:rsidRPr="00331EC7">
        <w:rPr>
          <w:rFonts w:cs="Times New Roman"/>
          <w:szCs w:val="28"/>
          <w:lang w:val="ru-RU"/>
        </w:rPr>
        <w:t xml:space="preserve"> для участия в Конкурсе РДД будут проинформированы Оператором не позднее </w:t>
      </w:r>
      <w:r w:rsidR="00B25BDF" w:rsidRPr="00331EC7">
        <w:rPr>
          <w:rFonts w:cs="Times New Roman"/>
          <w:szCs w:val="28"/>
          <w:lang w:val="ru-RU"/>
        </w:rPr>
        <w:t>5 мая</w:t>
      </w:r>
      <w:r w:rsidRPr="00331EC7">
        <w:rPr>
          <w:rFonts w:cs="Times New Roman"/>
          <w:szCs w:val="28"/>
          <w:lang w:val="ru-RU"/>
        </w:rPr>
        <w:t xml:space="preserve"> 2023 года.</w:t>
      </w:r>
    </w:p>
    <w:p w14:paraId="5B29867B" w14:textId="77FA6768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В случае </w:t>
      </w:r>
      <w:r w:rsidR="00EB6BAB">
        <w:rPr>
          <w:iCs/>
          <w:lang w:val="ru-RU"/>
        </w:rPr>
        <w:t>Республикой Татарстан</w:t>
      </w:r>
      <w:r w:rsidR="00EB6BAB" w:rsidRPr="006876C0">
        <w:rPr>
          <w:lang w:val="ru-RU"/>
        </w:rPr>
        <w:t xml:space="preserve"> субсидии на реализацию </w:t>
      </w:r>
      <w:r w:rsidR="00EB6BAB">
        <w:rPr>
          <w:lang w:val="ru-RU"/>
        </w:rPr>
        <w:t>проектов</w:t>
      </w:r>
      <w:r w:rsidR="00EB6BAB" w:rsidRPr="006876C0">
        <w:rPr>
          <w:lang w:val="ru-RU"/>
        </w:rPr>
        <w:t xml:space="preserve"> поддержки добровольчества (волонтерства) в субъектах Российской Федерации по итогам Конкурса РДД организаци</w:t>
      </w:r>
      <w:r w:rsidR="00EB6BAB">
        <w:rPr>
          <w:lang w:val="ru-RU"/>
        </w:rPr>
        <w:t>и</w:t>
      </w:r>
      <w:r w:rsidR="00EB6BAB" w:rsidRPr="006876C0">
        <w:rPr>
          <w:lang w:val="ru-RU"/>
        </w:rPr>
        <w:t>-победител</w:t>
      </w:r>
      <w:r w:rsidR="00EB6BAB">
        <w:rPr>
          <w:lang w:val="ru-RU"/>
        </w:rPr>
        <w:t>и</w:t>
      </w:r>
      <w:r w:rsidR="00EB6BAB" w:rsidRPr="006876C0">
        <w:rPr>
          <w:lang w:val="ru-RU"/>
        </w:rPr>
        <w:t xml:space="preserve"> Конкурса </w:t>
      </w:r>
      <w:r w:rsidR="00EB6BAB">
        <w:rPr>
          <w:lang w:val="ru-RU"/>
        </w:rPr>
        <w:t>получат ресурсную поддержку</w:t>
      </w:r>
      <w:r w:rsidR="00EB6BAB" w:rsidRPr="006876C0">
        <w:rPr>
          <w:lang w:val="ru-RU"/>
        </w:rPr>
        <w:t>.</w:t>
      </w:r>
    </w:p>
    <w:p w14:paraId="63190CA1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>Победители Конкурса должны иметь в виду, что в ходе выполнения проекта Организаторы и представители Оператора имеют право контролировать работу по проекту.</w:t>
      </w:r>
    </w:p>
    <w:p w14:paraId="53065534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Ежеквартально победители Конкурса должны </w:t>
      </w:r>
      <w:r w:rsidRPr="00331EC7">
        <w:rPr>
          <w:rFonts w:cs="Times New Roman"/>
          <w:szCs w:val="28"/>
          <w:lang w:val="ru-RU"/>
        </w:rPr>
        <w:t>предоставлять план реализации проекта на следующий квартал по установленной Оператором форме.</w:t>
      </w:r>
    </w:p>
    <w:p w14:paraId="34FF8821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 Ежеквартально победители Конкурса должны предоставлять Оператору краткий отчет с фото- и видеоматериалами о проведенных мероприятиях в течение отчетного квартала</w:t>
      </w:r>
      <w:r w:rsidRPr="00331EC7">
        <w:rPr>
          <w:rFonts w:cs="Times New Roman"/>
          <w:szCs w:val="28"/>
          <w:lang w:val="ru-RU"/>
        </w:rPr>
        <w:t>.</w:t>
      </w:r>
    </w:p>
    <w:p w14:paraId="4A162477" w14:textId="77777777" w:rsidR="005D5848" w:rsidRPr="00331EC7" w:rsidRDefault="00D346A0">
      <w:pPr>
        <w:pStyle w:val="ab"/>
        <w:numPr>
          <w:ilvl w:val="1"/>
          <w:numId w:val="10"/>
        </w:numPr>
        <w:ind w:left="0" w:firstLine="709"/>
        <w:rPr>
          <w:rFonts w:cs="Times New Roman"/>
          <w:color w:val="000000"/>
          <w:szCs w:val="28"/>
          <w:lang w:val="ru-RU"/>
        </w:rPr>
      </w:pPr>
      <w:r w:rsidRPr="00331EC7">
        <w:rPr>
          <w:rFonts w:cs="Times New Roman"/>
          <w:szCs w:val="28"/>
          <w:lang w:val="ru-RU"/>
        </w:rPr>
        <w:t xml:space="preserve"> По окончании реализации проектов победителю Конкурса необходимо предоставить Оператору в течение двух недель содержательный</w:t>
      </w:r>
      <w:r w:rsidRPr="00331EC7">
        <w:rPr>
          <w:rFonts w:cs="Times New Roman"/>
          <w:szCs w:val="28"/>
          <w:lang w:val="ru-RU"/>
        </w:rPr>
        <w:br/>
        <w:t>и финансовый отчеты за весь период осуществления проекта.</w:t>
      </w:r>
    </w:p>
    <w:sectPr w:rsidR="005D5848" w:rsidRPr="00331EC7">
      <w:pgSz w:w="11906" w:h="16838"/>
      <w:pgMar w:top="1134" w:right="567" w:bottom="1134" w:left="1134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8945" w14:textId="77777777" w:rsidR="00D346A0" w:rsidRDefault="00D346A0">
      <w:pPr>
        <w:spacing w:after="0" w:line="240" w:lineRule="auto"/>
      </w:pPr>
      <w:r>
        <w:separator/>
      </w:r>
    </w:p>
  </w:endnote>
  <w:endnote w:type="continuationSeparator" w:id="0">
    <w:p w14:paraId="6DF5AFF3" w14:textId="77777777" w:rsidR="00D346A0" w:rsidRDefault="00D3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02957" w14:textId="77777777" w:rsidR="00D346A0" w:rsidRDefault="00D346A0">
      <w:pPr>
        <w:spacing w:after="0" w:line="240" w:lineRule="auto"/>
      </w:pPr>
      <w:r>
        <w:separator/>
      </w:r>
    </w:p>
  </w:footnote>
  <w:footnote w:type="continuationSeparator" w:id="0">
    <w:p w14:paraId="30CD6CE3" w14:textId="77777777" w:rsidR="00D346A0" w:rsidRDefault="00D3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05C"/>
    <w:multiLevelType w:val="hybridMultilevel"/>
    <w:tmpl w:val="94F88B14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74738"/>
    <w:multiLevelType w:val="hybridMultilevel"/>
    <w:tmpl w:val="05FABDEA"/>
    <w:lvl w:ilvl="0" w:tplc="2FA40756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D06413F2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6A08115C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3BFA7A36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10B8CB72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7842E6A6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342CC7A8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29CC0234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D1B242C4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2" w15:restartNumberingAfterBreak="0">
    <w:nsid w:val="138F7EC9"/>
    <w:multiLevelType w:val="hybridMultilevel"/>
    <w:tmpl w:val="5F7EED62"/>
    <w:lvl w:ilvl="0" w:tplc="53D2F8CA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17AC89CA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7B6C6434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7DD82B1E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8C483F88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9BD48E74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5AC6FA0E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A8EC11B6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EDC2E81A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3" w15:restartNumberingAfterBreak="0">
    <w:nsid w:val="2ABF0EEC"/>
    <w:multiLevelType w:val="hybridMultilevel"/>
    <w:tmpl w:val="43B25442"/>
    <w:lvl w:ilvl="0" w:tplc="DA463E6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AD867A6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07012C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86665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71E2D0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E0466F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7024A4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1B463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EAEDC8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CED39A1"/>
    <w:multiLevelType w:val="hybridMultilevel"/>
    <w:tmpl w:val="027A6D3E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192008"/>
    <w:multiLevelType w:val="hybridMultilevel"/>
    <w:tmpl w:val="482625AA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E0416B"/>
    <w:multiLevelType w:val="hybridMultilevel"/>
    <w:tmpl w:val="E6FCD69C"/>
    <w:lvl w:ilvl="0" w:tplc="BC6C261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79D422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8CE3E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9BA9CD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A48059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48C96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0CE6DF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079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06DDF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8BC53A9"/>
    <w:multiLevelType w:val="hybridMultilevel"/>
    <w:tmpl w:val="5DE6DB3A"/>
    <w:lvl w:ilvl="0" w:tplc="0254C79C">
      <w:start w:val="1"/>
      <w:numFmt w:val="decimal"/>
      <w:lvlText w:val="%1."/>
      <w:lvlJc w:val="left"/>
    </w:lvl>
    <w:lvl w:ilvl="1" w:tplc="31F2940E">
      <w:start w:val="1"/>
      <w:numFmt w:val="lowerLetter"/>
      <w:lvlText w:val="%2."/>
      <w:lvlJc w:val="left"/>
      <w:pPr>
        <w:ind w:left="1440" w:hanging="360"/>
      </w:pPr>
    </w:lvl>
    <w:lvl w:ilvl="2" w:tplc="6A4EB440">
      <w:start w:val="1"/>
      <w:numFmt w:val="lowerRoman"/>
      <w:lvlText w:val="%3."/>
      <w:lvlJc w:val="right"/>
      <w:pPr>
        <w:ind w:left="2160" w:hanging="180"/>
      </w:pPr>
    </w:lvl>
    <w:lvl w:ilvl="3" w:tplc="714C05E6">
      <w:start w:val="1"/>
      <w:numFmt w:val="decimal"/>
      <w:lvlText w:val="%4."/>
      <w:lvlJc w:val="left"/>
      <w:pPr>
        <w:ind w:left="2880" w:hanging="360"/>
      </w:pPr>
    </w:lvl>
    <w:lvl w:ilvl="4" w:tplc="A12A593C">
      <w:start w:val="1"/>
      <w:numFmt w:val="lowerLetter"/>
      <w:lvlText w:val="%5."/>
      <w:lvlJc w:val="left"/>
      <w:pPr>
        <w:ind w:left="3600" w:hanging="360"/>
      </w:pPr>
    </w:lvl>
    <w:lvl w:ilvl="5" w:tplc="C9E4B966">
      <w:start w:val="1"/>
      <w:numFmt w:val="lowerRoman"/>
      <w:lvlText w:val="%6."/>
      <w:lvlJc w:val="right"/>
      <w:pPr>
        <w:ind w:left="4320" w:hanging="180"/>
      </w:pPr>
    </w:lvl>
    <w:lvl w:ilvl="6" w:tplc="2B747BEA">
      <w:start w:val="1"/>
      <w:numFmt w:val="decimal"/>
      <w:lvlText w:val="%7."/>
      <w:lvlJc w:val="left"/>
      <w:pPr>
        <w:ind w:left="5040" w:hanging="360"/>
      </w:pPr>
    </w:lvl>
    <w:lvl w:ilvl="7" w:tplc="5594A22E">
      <w:start w:val="1"/>
      <w:numFmt w:val="lowerLetter"/>
      <w:lvlText w:val="%8."/>
      <w:lvlJc w:val="left"/>
      <w:pPr>
        <w:ind w:left="5760" w:hanging="360"/>
      </w:pPr>
    </w:lvl>
    <w:lvl w:ilvl="8" w:tplc="2C80B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36710"/>
    <w:multiLevelType w:val="hybridMultilevel"/>
    <w:tmpl w:val="54687D30"/>
    <w:lvl w:ilvl="0" w:tplc="1838A52E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581ED1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9EE2C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4A892B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7F89C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7DCD35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56EEC2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EF699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23A109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3E30ECB"/>
    <w:multiLevelType w:val="hybridMultilevel"/>
    <w:tmpl w:val="57665DC6"/>
    <w:lvl w:ilvl="0" w:tplc="FB2A02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D1810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BAD3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7A7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42BE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7FA2C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6CBB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3658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4233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996F34"/>
    <w:multiLevelType w:val="hybridMultilevel"/>
    <w:tmpl w:val="A5F4032C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B94F52"/>
    <w:multiLevelType w:val="multilevel"/>
    <w:tmpl w:val="869472A6"/>
    <w:lvl w:ilvl="0">
      <w:start w:val="10"/>
      <w:numFmt w:val="decimal"/>
      <w:lvlText w:val="%1."/>
      <w:lvlJc w:val="left"/>
      <w:pPr>
        <w:ind w:left="564" w:hanging="564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2" w15:restartNumberingAfterBreak="0">
    <w:nsid w:val="492C53DE"/>
    <w:multiLevelType w:val="hybridMultilevel"/>
    <w:tmpl w:val="86DE5BAA"/>
    <w:lvl w:ilvl="0" w:tplc="FD8EBE3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F9E888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22A555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B9A238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69E429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6FC3F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F144C5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040C6B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0A229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4D10339F"/>
    <w:multiLevelType w:val="hybridMultilevel"/>
    <w:tmpl w:val="295AD3D2"/>
    <w:lvl w:ilvl="0" w:tplc="C298D41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1520A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F897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6AF6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2217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56AC3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906C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4E292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9904B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EA251AD"/>
    <w:multiLevelType w:val="multilevel"/>
    <w:tmpl w:val="DBC233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510D8"/>
    <w:multiLevelType w:val="hybridMultilevel"/>
    <w:tmpl w:val="EB92F9CE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103D1B"/>
    <w:multiLevelType w:val="hybridMultilevel"/>
    <w:tmpl w:val="DEE0B62C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706557"/>
    <w:multiLevelType w:val="hybridMultilevel"/>
    <w:tmpl w:val="1F382A5A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AF11F7"/>
    <w:multiLevelType w:val="hybridMultilevel"/>
    <w:tmpl w:val="B8062FC0"/>
    <w:lvl w:ilvl="0" w:tplc="23249F4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A60D6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768A4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82DA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4289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FD698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22C6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C6AE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A64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C3D51B1"/>
    <w:multiLevelType w:val="hybridMultilevel"/>
    <w:tmpl w:val="9E56CB4A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6A063B"/>
    <w:multiLevelType w:val="hybridMultilevel"/>
    <w:tmpl w:val="534E5B14"/>
    <w:lvl w:ilvl="0" w:tplc="8DA6811A">
      <w:start w:val="1"/>
      <w:numFmt w:val="decimal"/>
      <w:lvlText w:val="%1."/>
      <w:lvlJc w:val="left"/>
      <w:pPr>
        <w:ind w:left="709" w:hanging="360"/>
      </w:pPr>
    </w:lvl>
    <w:lvl w:ilvl="1" w:tplc="64A0AA9C">
      <w:start w:val="1"/>
      <w:numFmt w:val="lowerLetter"/>
      <w:lvlText w:val="%2."/>
      <w:lvlJc w:val="left"/>
      <w:pPr>
        <w:ind w:left="1429" w:hanging="360"/>
      </w:pPr>
    </w:lvl>
    <w:lvl w:ilvl="2" w:tplc="98744292">
      <w:start w:val="1"/>
      <w:numFmt w:val="lowerRoman"/>
      <w:lvlText w:val="%3."/>
      <w:lvlJc w:val="left"/>
      <w:pPr>
        <w:ind w:left="2149" w:hanging="180"/>
      </w:pPr>
    </w:lvl>
    <w:lvl w:ilvl="3" w:tplc="4714519C">
      <w:start w:val="1"/>
      <w:numFmt w:val="decimal"/>
      <w:lvlText w:val="%4."/>
      <w:lvlJc w:val="left"/>
      <w:pPr>
        <w:ind w:left="2869" w:hanging="360"/>
      </w:pPr>
    </w:lvl>
    <w:lvl w:ilvl="4" w:tplc="2B2CA4CC">
      <w:start w:val="1"/>
      <w:numFmt w:val="lowerLetter"/>
      <w:lvlText w:val="%5."/>
      <w:lvlJc w:val="left"/>
      <w:pPr>
        <w:ind w:left="3589" w:hanging="360"/>
      </w:pPr>
    </w:lvl>
    <w:lvl w:ilvl="5" w:tplc="A26A5918">
      <w:start w:val="1"/>
      <w:numFmt w:val="lowerRoman"/>
      <w:lvlText w:val="%6."/>
      <w:lvlJc w:val="left"/>
      <w:pPr>
        <w:ind w:left="4309" w:hanging="180"/>
      </w:pPr>
    </w:lvl>
    <w:lvl w:ilvl="6" w:tplc="71904176">
      <w:start w:val="1"/>
      <w:numFmt w:val="decimal"/>
      <w:lvlText w:val="%7."/>
      <w:lvlJc w:val="left"/>
      <w:pPr>
        <w:ind w:left="5029" w:hanging="360"/>
      </w:pPr>
    </w:lvl>
    <w:lvl w:ilvl="7" w:tplc="D6306D1A">
      <w:start w:val="1"/>
      <w:numFmt w:val="lowerLetter"/>
      <w:lvlText w:val="%8."/>
      <w:lvlJc w:val="left"/>
      <w:pPr>
        <w:ind w:left="5749" w:hanging="360"/>
      </w:pPr>
    </w:lvl>
    <w:lvl w:ilvl="8" w:tplc="EFE0238A">
      <w:start w:val="1"/>
      <w:numFmt w:val="lowerRoman"/>
      <w:lvlText w:val="%9."/>
      <w:lvlJc w:val="left"/>
      <w:pPr>
        <w:ind w:left="6469" w:hanging="180"/>
      </w:pPr>
    </w:lvl>
  </w:abstractNum>
  <w:abstractNum w:abstractNumId="21" w15:restartNumberingAfterBreak="0">
    <w:nsid w:val="623D0EBC"/>
    <w:multiLevelType w:val="hybridMultilevel"/>
    <w:tmpl w:val="D5443EE2"/>
    <w:lvl w:ilvl="0" w:tplc="EC98071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174C6D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6217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1A52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CA7F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CAAF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7838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387A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6443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7B5629D"/>
    <w:multiLevelType w:val="hybridMultilevel"/>
    <w:tmpl w:val="C0E21046"/>
    <w:lvl w:ilvl="0" w:tplc="CA58123E">
      <w:start w:val="1"/>
      <w:numFmt w:val="decimal"/>
      <w:lvlText w:val="%1."/>
      <w:lvlJc w:val="left"/>
      <w:pPr>
        <w:ind w:left="720" w:hanging="360"/>
      </w:pPr>
    </w:lvl>
    <w:lvl w:ilvl="1" w:tplc="45E835F0">
      <w:start w:val="1"/>
      <w:numFmt w:val="lowerLetter"/>
      <w:lvlText w:val="%2."/>
      <w:lvlJc w:val="left"/>
      <w:pPr>
        <w:ind w:left="1440" w:hanging="360"/>
      </w:pPr>
    </w:lvl>
    <w:lvl w:ilvl="2" w:tplc="ABE4E7EA">
      <w:start w:val="1"/>
      <w:numFmt w:val="lowerRoman"/>
      <w:lvlText w:val="%3."/>
      <w:lvlJc w:val="right"/>
      <w:pPr>
        <w:ind w:left="2160" w:hanging="180"/>
      </w:pPr>
    </w:lvl>
    <w:lvl w:ilvl="3" w:tplc="A90E1906">
      <w:start w:val="1"/>
      <w:numFmt w:val="decimal"/>
      <w:lvlText w:val="%4."/>
      <w:lvlJc w:val="left"/>
      <w:pPr>
        <w:ind w:left="2880" w:hanging="360"/>
      </w:pPr>
    </w:lvl>
    <w:lvl w:ilvl="4" w:tplc="5CB4F8A8">
      <w:start w:val="1"/>
      <w:numFmt w:val="lowerLetter"/>
      <w:lvlText w:val="%5."/>
      <w:lvlJc w:val="left"/>
      <w:pPr>
        <w:ind w:left="3600" w:hanging="360"/>
      </w:pPr>
    </w:lvl>
    <w:lvl w:ilvl="5" w:tplc="CC7403FA">
      <w:start w:val="1"/>
      <w:numFmt w:val="lowerRoman"/>
      <w:lvlText w:val="%6."/>
      <w:lvlJc w:val="right"/>
      <w:pPr>
        <w:ind w:left="4320" w:hanging="180"/>
      </w:pPr>
    </w:lvl>
    <w:lvl w:ilvl="6" w:tplc="DB9EC4B4">
      <w:start w:val="1"/>
      <w:numFmt w:val="decimal"/>
      <w:lvlText w:val="%7."/>
      <w:lvlJc w:val="left"/>
      <w:pPr>
        <w:ind w:left="5040" w:hanging="360"/>
      </w:pPr>
    </w:lvl>
    <w:lvl w:ilvl="7" w:tplc="ABF8EA8E">
      <w:start w:val="1"/>
      <w:numFmt w:val="lowerLetter"/>
      <w:lvlText w:val="%8."/>
      <w:lvlJc w:val="left"/>
      <w:pPr>
        <w:ind w:left="5760" w:hanging="360"/>
      </w:pPr>
    </w:lvl>
    <w:lvl w:ilvl="8" w:tplc="FD6EFD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E0A3F"/>
    <w:multiLevelType w:val="hybridMultilevel"/>
    <w:tmpl w:val="A5787648"/>
    <w:lvl w:ilvl="0" w:tplc="2990E88E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2BFE02A8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509CEDAE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D9F4EED0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2768351A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A7AAD550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0A2A6CD4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A2A884C2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A0626130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24" w15:restartNumberingAfterBreak="0">
    <w:nsid w:val="74292343"/>
    <w:multiLevelType w:val="hybridMultilevel"/>
    <w:tmpl w:val="1D209808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4B637C9"/>
    <w:multiLevelType w:val="hybridMultilevel"/>
    <w:tmpl w:val="C61A5DB6"/>
    <w:lvl w:ilvl="0" w:tplc="5802B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21"/>
  </w:num>
  <w:num w:numId="8">
    <w:abstractNumId w:val="9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22"/>
  </w:num>
  <w:num w:numId="14">
    <w:abstractNumId w:val="18"/>
  </w:num>
  <w:num w:numId="15">
    <w:abstractNumId w:val="7"/>
  </w:num>
  <w:num w:numId="16">
    <w:abstractNumId w:val="0"/>
  </w:num>
  <w:num w:numId="17">
    <w:abstractNumId w:val="10"/>
  </w:num>
  <w:num w:numId="18">
    <w:abstractNumId w:val="15"/>
  </w:num>
  <w:num w:numId="19">
    <w:abstractNumId w:val="5"/>
  </w:num>
  <w:num w:numId="20">
    <w:abstractNumId w:val="19"/>
  </w:num>
  <w:num w:numId="21">
    <w:abstractNumId w:val="4"/>
  </w:num>
  <w:num w:numId="22">
    <w:abstractNumId w:val="17"/>
  </w:num>
  <w:num w:numId="23">
    <w:abstractNumId w:val="16"/>
  </w:num>
  <w:num w:numId="24">
    <w:abstractNumId w:val="25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48"/>
    <w:rsid w:val="00052C51"/>
    <w:rsid w:val="0010552C"/>
    <w:rsid w:val="001436C7"/>
    <w:rsid w:val="001C4360"/>
    <w:rsid w:val="002D0E97"/>
    <w:rsid w:val="00331EC7"/>
    <w:rsid w:val="004A760A"/>
    <w:rsid w:val="00510220"/>
    <w:rsid w:val="005C4E67"/>
    <w:rsid w:val="005D5848"/>
    <w:rsid w:val="00642050"/>
    <w:rsid w:val="00690C86"/>
    <w:rsid w:val="007B5AE7"/>
    <w:rsid w:val="0084391B"/>
    <w:rsid w:val="00855A78"/>
    <w:rsid w:val="008F449B"/>
    <w:rsid w:val="008F5D8D"/>
    <w:rsid w:val="00972A31"/>
    <w:rsid w:val="009F4D73"/>
    <w:rsid w:val="00A367D8"/>
    <w:rsid w:val="00AA3629"/>
    <w:rsid w:val="00B25BDF"/>
    <w:rsid w:val="00B37B95"/>
    <w:rsid w:val="00B511D0"/>
    <w:rsid w:val="00BB7219"/>
    <w:rsid w:val="00BE0B07"/>
    <w:rsid w:val="00D346A0"/>
    <w:rsid w:val="00D475F8"/>
    <w:rsid w:val="00EB6BAB"/>
    <w:rsid w:val="00EC20C5"/>
    <w:rsid w:val="00EF3020"/>
    <w:rsid w:val="00F4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74C5"/>
  <w15:docId w15:val="{68341002-3670-4415-B924-324580F9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footnote text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1">
    <w:name w:val="Обычный1"/>
  </w:style>
  <w:style w:type="paragraph" w:styleId="2">
    <w:name w:val="toc 2"/>
    <w:basedOn w:val="a"/>
    <w:next w:val="a"/>
    <w:link w:val="20"/>
    <w:uiPriority w:val="39"/>
    <w:pPr>
      <w:spacing w:after="57"/>
      <w:ind w:left="283"/>
    </w:pPr>
  </w:style>
  <w:style w:type="character" w:customStyle="1" w:styleId="20">
    <w:name w:val="Оглавление 2 Знак"/>
    <w:basedOn w:val="1"/>
    <w:link w:val="2"/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2"/>
    <w:basedOn w:val="1"/>
    <w:link w:val="10"/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a"/>
    <w:rPr>
      <w:vertAlign w:val="superscript"/>
    </w:rPr>
  </w:style>
  <w:style w:type="character" w:styleId="aa">
    <w:name w:val="footnote reference"/>
    <w:link w:val="11"/>
    <w:rPr>
      <w:vertAlign w:val="superscript"/>
    </w:rPr>
  </w:style>
  <w:style w:type="paragraph" w:styleId="ab">
    <w:name w:val="List Paragraph"/>
    <w:basedOn w:val="a"/>
    <w:link w:val="ac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 w:themeColor="text1"/>
      <w:sz w:val="28"/>
    </w:rPr>
  </w:style>
  <w:style w:type="paragraph" w:styleId="3">
    <w:name w:val="toc 3"/>
    <w:basedOn w:val="a"/>
    <w:next w:val="a"/>
    <w:link w:val="30"/>
    <w:uiPriority w:val="39"/>
    <w:pPr>
      <w:spacing w:after="57"/>
      <w:ind w:left="567"/>
    </w:pPr>
  </w:style>
  <w:style w:type="character" w:customStyle="1" w:styleId="30">
    <w:name w:val="Оглавление 3 Знак"/>
    <w:basedOn w:val="1"/>
    <w:link w:val="3"/>
  </w:style>
  <w:style w:type="paragraph" w:customStyle="1" w:styleId="12">
    <w:name w:val="Верхний колонтитул1"/>
    <w:basedOn w:val="a"/>
    <w:link w:val="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2"/>
    <w:basedOn w:val="1"/>
    <w:link w:val="12"/>
  </w:style>
  <w:style w:type="paragraph" w:customStyle="1" w:styleId="51">
    <w:name w:val="Заголовок 51"/>
    <w:basedOn w:val="a"/>
    <w:next w:val="a"/>
    <w:link w:val="52"/>
    <w:uiPriority w:val="9"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Pr>
      <w:rFonts w:ascii="Arial" w:hAnsi="Arial"/>
      <w:b/>
      <w:color w:val="000000" w:themeColor="text1"/>
      <w:sz w:val="4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3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</w:style>
  <w:style w:type="paragraph" w:styleId="23">
    <w:name w:val="Quote"/>
    <w:basedOn w:val="a"/>
    <w:next w:val="a"/>
    <w:link w:val="24"/>
    <w:pPr>
      <w:ind w:left="4536"/>
      <w:jc w:val="both"/>
    </w:pPr>
    <w:rPr>
      <w:i/>
      <w:color w:val="373737"/>
      <w:sz w:val="18"/>
    </w:rPr>
  </w:style>
  <w:style w:type="character" w:customStyle="1" w:styleId="24">
    <w:name w:val="Цитата 2 Знак"/>
    <w:basedOn w:val="1"/>
    <w:link w:val="23"/>
    <w:rPr>
      <w:i/>
      <w:color w:val="373737"/>
      <w:sz w:val="18"/>
    </w:rPr>
  </w:style>
  <w:style w:type="paragraph" w:customStyle="1" w:styleId="16">
    <w:name w:val="Основной шрифт абзаца1"/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</w:style>
  <w:style w:type="paragraph" w:styleId="af0">
    <w:name w:val="Subtitle"/>
    <w:basedOn w:val="a"/>
    <w:next w:val="a"/>
    <w:link w:val="af1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character" w:customStyle="1" w:styleId="af1">
    <w:name w:val="Подзаголовок Знак"/>
    <w:basedOn w:val="1"/>
    <w:link w:val="af0"/>
    <w:rPr>
      <w:rFonts w:ascii="Arial" w:hAnsi="Arial"/>
      <w:i/>
      <w:color w:val="444444"/>
      <w:sz w:val="52"/>
    </w:rPr>
  </w:style>
  <w:style w:type="paragraph" w:styleId="af2">
    <w:name w:val="Intense Quote"/>
    <w:basedOn w:val="a"/>
    <w:next w:val="a"/>
    <w:link w:val="af3"/>
    <w:pPr>
      <w:ind w:left="567" w:right="567"/>
      <w:jc w:val="both"/>
    </w:pPr>
    <w:rPr>
      <w:b/>
      <w:i/>
      <w:color w:val="464646"/>
      <w:sz w:val="19"/>
    </w:rPr>
  </w:style>
  <w:style w:type="character" w:customStyle="1" w:styleId="af3">
    <w:name w:val="Выделенная цитата Знак"/>
    <w:basedOn w:val="1"/>
    <w:link w:val="af2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7">
    <w:name w:val="Заголовок Знак"/>
    <w:basedOn w:val="1"/>
    <w:link w:val="a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11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1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475F8"/>
    <w:rPr>
      <w:color w:val="605E5C"/>
      <w:shd w:val="clear" w:color="auto" w:fill="E1DFDD"/>
    </w:rPr>
  </w:style>
  <w:style w:type="paragraph" w:customStyle="1" w:styleId="Iauiue">
    <w:name w:val="Iau?iue"/>
    <w:rsid w:val="004A760A"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afc">
    <w:name w:val="Block Text"/>
    <w:basedOn w:val="a"/>
    <w:link w:val="afd"/>
    <w:rsid w:val="004A760A"/>
    <w:pPr>
      <w:spacing w:after="0" w:line="360" w:lineRule="auto"/>
      <w:ind w:left="-567" w:right="-766" w:firstLine="567"/>
      <w:jc w:val="both"/>
    </w:pPr>
    <w:rPr>
      <w:rFonts w:ascii="Times New Roman" w:hAnsi="Times New Roman"/>
      <w:sz w:val="24"/>
    </w:rPr>
  </w:style>
  <w:style w:type="character" w:customStyle="1" w:styleId="afd">
    <w:name w:val="Цитата Знак"/>
    <w:basedOn w:val="1"/>
    <w:link w:val="afc"/>
    <w:rsid w:val="004A760A"/>
    <w:rPr>
      <w:rFonts w:ascii="Times New Roman" w:hAnsi="Times New Roman"/>
      <w:sz w:val="24"/>
    </w:rPr>
  </w:style>
  <w:style w:type="paragraph" w:customStyle="1" w:styleId="17">
    <w:name w:val="Строгий1"/>
    <w:basedOn w:val="16"/>
    <w:link w:val="afe"/>
    <w:rsid w:val="00A367D8"/>
    <w:pPr>
      <w:spacing w:after="0" w:line="240" w:lineRule="auto"/>
    </w:pPr>
    <w:rPr>
      <w:rFonts w:ascii="Times New Roman" w:hAnsi="Times New Roman"/>
      <w:b/>
      <w:sz w:val="20"/>
    </w:rPr>
  </w:style>
  <w:style w:type="character" w:styleId="afe">
    <w:name w:val="Strong"/>
    <w:basedOn w:val="a0"/>
    <w:link w:val="17"/>
    <w:rsid w:val="00A367D8"/>
    <w:rPr>
      <w:rFonts w:ascii="Times New Roman" w:hAnsi="Times New Roman"/>
      <w:b/>
      <w:sz w:val="20"/>
    </w:rPr>
  </w:style>
  <w:style w:type="paragraph" w:styleId="aff">
    <w:name w:val="header"/>
    <w:basedOn w:val="a"/>
    <w:link w:val="aff0"/>
    <w:uiPriority w:val="99"/>
    <w:unhideWhenUsed/>
    <w:rsid w:val="00AA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AA3629"/>
  </w:style>
  <w:style w:type="paragraph" w:styleId="aff1">
    <w:name w:val="footer"/>
    <w:basedOn w:val="a"/>
    <w:link w:val="aff2"/>
    <w:uiPriority w:val="99"/>
    <w:unhideWhenUsed/>
    <w:rsid w:val="00AA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AA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tatarsta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brotatarst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brovolets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6350">
          <a:solidFill>
            <a:schemeClr val="phClr">
              <a:shade val="95"/>
              <a:satMod val="105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USER</cp:lastModifiedBy>
  <cp:revision>2</cp:revision>
  <dcterms:created xsi:type="dcterms:W3CDTF">2023-04-19T11:36:00Z</dcterms:created>
  <dcterms:modified xsi:type="dcterms:W3CDTF">2023-04-19T11:36:00Z</dcterms:modified>
</cp:coreProperties>
</file>